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1169ADFA"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821B24">
        <w:rPr>
          <w:rFonts w:cs="Arial"/>
        </w:rPr>
        <w:t>25bis</w:t>
      </w:r>
      <w:r w:rsidRPr="00863065">
        <w:rPr>
          <w:rFonts w:cs="Arial"/>
        </w:rPr>
        <w:tab/>
        <w:t>R</w:t>
      </w:r>
      <w:r>
        <w:rPr>
          <w:rFonts w:cs="Arial" w:hint="eastAsia"/>
        </w:rPr>
        <w:t>2</w:t>
      </w:r>
      <w:r w:rsidRPr="00863065">
        <w:rPr>
          <w:rFonts w:cs="Arial"/>
        </w:rPr>
        <w:t>-</w:t>
      </w:r>
      <w:r>
        <w:rPr>
          <w:rFonts w:cs="Arial"/>
        </w:rPr>
        <w:t>2</w:t>
      </w:r>
      <w:r w:rsidR="002F5E07">
        <w:rPr>
          <w:rFonts w:cs="Arial"/>
        </w:rPr>
        <w:t>4</w:t>
      </w:r>
      <w:r w:rsidR="00BC6897">
        <w:rPr>
          <w:rFonts w:cs="Arial"/>
        </w:rPr>
        <w:t>03611</w:t>
      </w:r>
    </w:p>
    <w:p w14:paraId="298061C1" w14:textId="185ABA84" w:rsidR="005857F6" w:rsidRPr="00863065" w:rsidRDefault="00821B24" w:rsidP="005857F6">
      <w:pPr>
        <w:pStyle w:val="a7"/>
        <w:tabs>
          <w:tab w:val="left" w:pos="709"/>
          <w:tab w:val="right" w:pos="9639"/>
        </w:tabs>
        <w:spacing w:after="0"/>
        <w:jc w:val="left"/>
        <w:rPr>
          <w:rFonts w:cs="Arial"/>
          <w:lang w:val="en-US"/>
        </w:rPr>
      </w:pPr>
      <w:r>
        <w:rPr>
          <w:rFonts w:cs="Arial"/>
          <w:lang w:val="en-US"/>
        </w:rPr>
        <w:t>Changsha</w:t>
      </w:r>
      <w:r w:rsidR="005857F6">
        <w:rPr>
          <w:rFonts w:cs="Arial"/>
          <w:lang w:val="en-US"/>
        </w:rPr>
        <w:t xml:space="preserve">, </w:t>
      </w:r>
      <w:r>
        <w:rPr>
          <w:rFonts w:cs="Arial"/>
          <w:lang w:val="en-US"/>
        </w:rPr>
        <w:t>China</w:t>
      </w:r>
      <w:r w:rsidR="005857F6">
        <w:rPr>
          <w:rFonts w:cs="Arial"/>
          <w:lang w:val="en-US"/>
        </w:rPr>
        <w:t xml:space="preserve">, </w:t>
      </w:r>
      <w:r>
        <w:rPr>
          <w:rFonts w:cs="Arial"/>
          <w:lang w:val="en-US"/>
        </w:rPr>
        <w:t>15</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lang w:val="en-US"/>
        </w:rPr>
        <w:t>19</w:t>
      </w:r>
      <w:r w:rsidR="00BC02CB">
        <w:rPr>
          <w:rFonts w:cs="Arial"/>
          <w:vertAlign w:val="superscript"/>
          <w:lang w:val="en-US"/>
        </w:rPr>
        <w:t>th</w:t>
      </w:r>
      <w:r w:rsidR="005857F6">
        <w:rPr>
          <w:rFonts w:cs="Arial"/>
          <w:lang w:val="en-US"/>
        </w:rPr>
        <w:t xml:space="preserve"> </w:t>
      </w:r>
      <w:r>
        <w:rPr>
          <w:rFonts w:cs="Arial"/>
          <w:lang w:val="en-US"/>
        </w:rPr>
        <w:t>February</w:t>
      </w:r>
      <w:r w:rsidR="005857F6" w:rsidRPr="00802E96">
        <w:rPr>
          <w:rFonts w:cs="Arial"/>
          <w:lang w:val="en-US"/>
        </w:rPr>
        <w:t xml:space="preserve"> 20</w:t>
      </w:r>
      <w:r w:rsidR="005857F6">
        <w:rPr>
          <w:rFonts w:cs="Arial"/>
          <w:lang w:val="en-US"/>
        </w:rPr>
        <w:t>2</w:t>
      </w:r>
      <w:r w:rsidR="00AB19FA">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1E5E13A"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AB19FA">
        <w:rPr>
          <w:rFonts w:cs="Arial"/>
          <w:b/>
          <w:sz w:val="24"/>
        </w:rPr>
        <w:t>Discussion on Control Plane for Ambient IoT</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1C8697C0"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B1276">
        <w:rPr>
          <w:rFonts w:cs="Arial"/>
          <w:b/>
          <w:sz w:val="24"/>
        </w:rPr>
        <w:t>8</w:t>
      </w:r>
      <w:r>
        <w:rPr>
          <w:rFonts w:cs="Arial"/>
          <w:b/>
          <w:sz w:val="24"/>
        </w:rPr>
        <w:t>.</w:t>
      </w:r>
      <w:r w:rsidR="00FB1276">
        <w:rPr>
          <w:rFonts w:cs="Arial"/>
          <w:b/>
          <w:sz w:val="24"/>
        </w:rPr>
        <w:t>2</w:t>
      </w:r>
      <w:r>
        <w:rPr>
          <w:rFonts w:cs="Arial"/>
          <w:b/>
          <w:sz w:val="24"/>
        </w:rPr>
        <w:t>.</w:t>
      </w:r>
      <w:r w:rsidR="00FB1276">
        <w:rPr>
          <w:rFonts w:cs="Arial"/>
          <w:b/>
          <w:sz w:val="24"/>
        </w:rPr>
        <w:t>3.1</w:t>
      </w:r>
    </w:p>
    <w:p w14:paraId="25B11A1D" w14:textId="77777777" w:rsidR="007E2FC8" w:rsidRDefault="007E2FC8" w:rsidP="007E2FC8">
      <w:pPr>
        <w:pStyle w:val="2"/>
        <w:numPr>
          <w:ilvl w:val="0"/>
          <w:numId w:val="1"/>
        </w:numPr>
        <w:rPr>
          <w:rFonts w:cs="Arial"/>
        </w:rPr>
      </w:pPr>
      <w:r w:rsidRPr="00863065">
        <w:rPr>
          <w:rFonts w:cs="Arial"/>
        </w:rPr>
        <w:t>Introduction</w:t>
      </w:r>
    </w:p>
    <w:p w14:paraId="0DBC9C65" w14:textId="77777777" w:rsidR="00CD0C35" w:rsidRDefault="00CD0C35" w:rsidP="00CD0C35">
      <w:pPr>
        <w:rPr>
          <w:szCs w:val="22"/>
        </w:rPr>
      </w:pPr>
      <w:r>
        <w:rPr>
          <w:szCs w:val="22"/>
        </w:rPr>
        <w:t>RAN2 is expected to start discussion on Rel-19 Ambient IoT at this meeting.</w:t>
      </w:r>
    </w:p>
    <w:tbl>
      <w:tblPr>
        <w:tblStyle w:val="aa"/>
        <w:tblW w:w="0" w:type="auto"/>
        <w:tblLook w:val="04A0" w:firstRow="1" w:lastRow="0" w:firstColumn="1" w:lastColumn="0" w:noHBand="0" w:noVBand="1"/>
      </w:tblPr>
      <w:tblGrid>
        <w:gridCol w:w="9629"/>
      </w:tblGrid>
      <w:tr w:rsidR="00CD0C35" w14:paraId="08B14219" w14:textId="77777777" w:rsidTr="0008314B">
        <w:tc>
          <w:tcPr>
            <w:tcW w:w="9629" w:type="dxa"/>
          </w:tcPr>
          <w:p w14:paraId="17C88C83" w14:textId="30548EDB" w:rsidR="00CD0C35" w:rsidRPr="00F56591" w:rsidRDefault="00CD0C35" w:rsidP="0008314B">
            <w:pPr>
              <w:rPr>
                <w:rFonts w:ascii="Times New Roman" w:eastAsia="SimSun" w:hAnsi="Times New Roman" w:cs="Times New Roman"/>
                <w:sz w:val="20"/>
              </w:rPr>
            </w:pPr>
            <w:r w:rsidRPr="00F56591">
              <w:rPr>
                <w:rFonts w:hint="eastAsia"/>
                <w:b/>
                <w:bCs/>
                <w:szCs w:val="22"/>
                <w:u w:val="single"/>
              </w:rPr>
              <w:t>O</w:t>
            </w:r>
            <w:r w:rsidRPr="00F56591">
              <w:rPr>
                <w:b/>
                <w:bCs/>
                <w:szCs w:val="22"/>
                <w:u w:val="single"/>
              </w:rPr>
              <w:t>bjective in SID</w:t>
            </w:r>
            <w:r>
              <w:rPr>
                <w:szCs w:val="22"/>
              </w:rPr>
              <w:t xml:space="preserve"> </w:t>
            </w:r>
            <w:r w:rsidR="004527D2">
              <w:rPr>
                <w:szCs w:val="22"/>
              </w:rPr>
              <w:t>[1]</w:t>
            </w:r>
          </w:p>
          <w:p w14:paraId="03C32B73" w14:textId="77777777" w:rsidR="00CD0C35" w:rsidRPr="00F56591" w:rsidRDefault="00CD0C35" w:rsidP="0008314B">
            <w:pPr>
              <w:numPr>
                <w:ilvl w:val="0"/>
                <w:numId w:val="5"/>
              </w:numPr>
              <w:overflowPunct w:val="0"/>
              <w:autoSpaceDE w:val="0"/>
              <w:autoSpaceDN w:val="0"/>
              <w:adjustRightInd w:val="0"/>
              <w:spacing w:after="120"/>
              <w:ind w:right="-96"/>
              <w:jc w:val="both"/>
              <w:textAlignment w:val="baseline"/>
              <w:rPr>
                <w:rFonts w:ascii="Times New Roman" w:eastAsia="SimSun" w:hAnsi="Times New Roman" w:cs="Times New Roman"/>
                <w:sz w:val="20"/>
              </w:rPr>
            </w:pPr>
            <w:r w:rsidRPr="00F56591">
              <w:rPr>
                <w:rFonts w:ascii="Times New Roman" w:eastAsia="SimSun" w:hAnsi="Times New Roman" w:cs="Times New Roman"/>
                <w:sz w:val="20"/>
              </w:rPr>
              <w:t>RAN2-led:</w:t>
            </w:r>
          </w:p>
          <w:p w14:paraId="7166948B" w14:textId="77777777" w:rsidR="00CD0C35" w:rsidRPr="00F56591" w:rsidRDefault="00CD0C35" w:rsidP="0008314B">
            <w:pPr>
              <w:numPr>
                <w:ilvl w:val="1"/>
                <w:numId w:val="5"/>
              </w:numPr>
              <w:overflowPunct w:val="0"/>
              <w:autoSpaceDE w:val="0"/>
              <w:autoSpaceDN w:val="0"/>
              <w:adjustRightInd w:val="0"/>
              <w:textAlignment w:val="baseline"/>
              <w:rPr>
                <w:rFonts w:ascii="Times New Roman" w:eastAsia="DengXian" w:hAnsi="Times New Roman" w:cs="Times New Roman"/>
                <w:sz w:val="20"/>
                <w:lang w:val="en-GB" w:eastAsia="en-GB"/>
              </w:rPr>
            </w:pPr>
            <w:r w:rsidRPr="00F56591">
              <w:rPr>
                <w:rFonts w:ascii="Times New Roman" w:eastAsia="DengXian" w:hAnsi="Times New Roman" w:cs="Times New Roman"/>
                <w:sz w:val="20"/>
                <w:lang w:val="en-GB" w:eastAsia="en-GB"/>
              </w:rPr>
              <w:t>Study and decide which functions are needed for an Ambient IoT compact protocol stack and lightweight signalling procedure to enable DO-DTT and DT data transmission, and study those functions.</w:t>
            </w:r>
          </w:p>
          <w:p w14:paraId="075D9A6D" w14:textId="77777777" w:rsidR="00CD0C35" w:rsidRPr="00F56591" w:rsidRDefault="00CD0C35" w:rsidP="0008314B">
            <w:pPr>
              <w:overflowPunct w:val="0"/>
              <w:autoSpaceDE w:val="0"/>
              <w:autoSpaceDN w:val="0"/>
              <w:adjustRightInd w:val="0"/>
              <w:ind w:left="1440"/>
              <w:textAlignment w:val="baseline"/>
              <w:rPr>
                <w:rFonts w:ascii="Times New Roman" w:eastAsia="DengXian" w:hAnsi="Times New Roman" w:cs="Times New Roman"/>
                <w:sz w:val="20"/>
                <w:lang w:val="en-GB" w:eastAsia="en-GB"/>
              </w:rPr>
            </w:pPr>
            <w:r w:rsidRPr="00F56591">
              <w:rPr>
                <w:rFonts w:ascii="Times New Roman" w:eastAsia="DengXian" w:hAnsi="Times New Roman" w:cs="Times New Roman"/>
                <w:sz w:val="20"/>
                <w:lang w:eastAsia="en-GB"/>
              </w:rPr>
              <w:t>For example:</w:t>
            </w:r>
          </w:p>
          <w:p w14:paraId="2CF9F9E0" w14:textId="77777777" w:rsidR="00CD0C35" w:rsidRPr="00F56591" w:rsidRDefault="00CD0C35" w:rsidP="0008314B">
            <w:pPr>
              <w:numPr>
                <w:ilvl w:val="2"/>
                <w:numId w:val="4"/>
              </w:numPr>
              <w:overflowPunct w:val="0"/>
              <w:autoSpaceDE w:val="0"/>
              <w:autoSpaceDN w:val="0"/>
              <w:adjustRightInd w:val="0"/>
              <w:textAlignment w:val="baseline"/>
              <w:rPr>
                <w:rFonts w:ascii="Times New Roman" w:eastAsia="DengXian" w:hAnsi="Times New Roman" w:cs="Times New Roman"/>
                <w:sz w:val="20"/>
                <w:lang w:eastAsia="en-GB"/>
              </w:rPr>
            </w:pPr>
            <w:r w:rsidRPr="00F56591">
              <w:rPr>
                <w:rFonts w:ascii="Times New Roman" w:eastAsia="DengXian" w:hAnsi="Times New Roman" w:cs="Times New Roman"/>
                <w:sz w:val="20"/>
                <w:lang w:eastAsia="en-GB"/>
              </w:rPr>
              <w:t>Paging</w:t>
            </w:r>
          </w:p>
          <w:p w14:paraId="0CF3DBA6" w14:textId="77777777" w:rsidR="00CD0C35" w:rsidRPr="00F56591" w:rsidRDefault="00CD0C35" w:rsidP="0008314B">
            <w:pPr>
              <w:numPr>
                <w:ilvl w:val="2"/>
                <w:numId w:val="4"/>
              </w:numPr>
              <w:overflowPunct w:val="0"/>
              <w:autoSpaceDE w:val="0"/>
              <w:autoSpaceDN w:val="0"/>
              <w:adjustRightInd w:val="0"/>
              <w:textAlignment w:val="baseline"/>
              <w:rPr>
                <w:rFonts w:ascii="Times New Roman" w:eastAsia="DengXian" w:hAnsi="Times New Roman" w:cs="Times New Roman"/>
                <w:sz w:val="20"/>
                <w:lang w:eastAsia="en-GB"/>
              </w:rPr>
            </w:pPr>
            <w:r w:rsidRPr="00F56591">
              <w:rPr>
                <w:rFonts w:ascii="Times New Roman" w:eastAsia="DengXian" w:hAnsi="Times New Roman" w:cs="Times New Roman"/>
                <w:sz w:val="20"/>
                <w:lang w:eastAsia="en-GB"/>
              </w:rPr>
              <w:t>Random access</w:t>
            </w:r>
          </w:p>
          <w:p w14:paraId="023E178C" w14:textId="77777777" w:rsidR="00CD0C35" w:rsidRPr="00F56591" w:rsidRDefault="00CD0C35" w:rsidP="0008314B">
            <w:pPr>
              <w:numPr>
                <w:ilvl w:val="2"/>
                <w:numId w:val="4"/>
              </w:numPr>
              <w:overflowPunct w:val="0"/>
              <w:autoSpaceDE w:val="0"/>
              <w:autoSpaceDN w:val="0"/>
              <w:adjustRightInd w:val="0"/>
              <w:textAlignment w:val="baseline"/>
              <w:rPr>
                <w:rFonts w:ascii="Times New Roman" w:eastAsia="DengXian" w:hAnsi="Times New Roman" w:cs="Times New Roman"/>
                <w:sz w:val="20"/>
                <w:lang w:eastAsia="en-GB"/>
              </w:rPr>
            </w:pPr>
            <w:r w:rsidRPr="00F56591">
              <w:rPr>
                <w:rFonts w:ascii="Times New Roman" w:eastAsia="DengXian" w:hAnsi="Times New Roman" w:cs="Times New Roman"/>
                <w:sz w:val="20"/>
                <w:lang w:eastAsia="en-GB"/>
              </w:rPr>
              <w:t xml:space="preserve">Data transmission, including necessary radio resource control aspects, respecting the limitation in the General Scope </w:t>
            </w:r>
          </w:p>
          <w:p w14:paraId="2319F7BB" w14:textId="77777777" w:rsidR="00CD0C35" w:rsidRPr="00F56591" w:rsidRDefault="00CD0C35" w:rsidP="0008314B">
            <w:pPr>
              <w:numPr>
                <w:ilvl w:val="2"/>
                <w:numId w:val="4"/>
              </w:numPr>
              <w:overflowPunct w:val="0"/>
              <w:autoSpaceDE w:val="0"/>
              <w:autoSpaceDN w:val="0"/>
              <w:adjustRightInd w:val="0"/>
              <w:textAlignment w:val="baseline"/>
              <w:rPr>
                <w:rFonts w:ascii="Times New Roman" w:eastAsia="DengXian" w:hAnsi="Times New Roman" w:cs="Times New Roman"/>
                <w:sz w:val="20"/>
                <w:lang w:eastAsia="en-GB"/>
              </w:rPr>
            </w:pPr>
            <w:r w:rsidRPr="00F56591">
              <w:rPr>
                <w:rFonts w:ascii="Times New Roman" w:eastAsia="DengXian" w:hAnsi="Times New Roman" w:cs="Times New Roman"/>
                <w:sz w:val="20"/>
                <w:lang w:eastAsia="en-GB"/>
              </w:rPr>
              <w:t>Interactions with upper layers</w:t>
            </w:r>
          </w:p>
          <w:p w14:paraId="3641784F" w14:textId="77777777" w:rsidR="00CD0C35" w:rsidRDefault="00CD0C35" w:rsidP="0008314B">
            <w:pPr>
              <w:overflowPunct w:val="0"/>
              <w:autoSpaceDE w:val="0"/>
              <w:autoSpaceDN w:val="0"/>
              <w:adjustRightInd w:val="0"/>
              <w:ind w:left="1440"/>
              <w:textAlignment w:val="baseline"/>
              <w:rPr>
                <w:szCs w:val="22"/>
              </w:rPr>
            </w:pPr>
            <w:r w:rsidRPr="00F56591">
              <w:rPr>
                <w:rFonts w:ascii="Times New Roman" w:eastAsia="DengXian" w:hAnsi="Times New Roman" w:cs="Times New Roman"/>
                <w:sz w:val="20"/>
                <w:lang w:eastAsia="en-GB"/>
              </w:rPr>
              <w:t>For functionalities not listed above, they are studied only if found essential.</w:t>
            </w:r>
          </w:p>
        </w:tc>
      </w:tr>
    </w:tbl>
    <w:p w14:paraId="134172EE" w14:textId="23B0A63F" w:rsidR="00CD0C35" w:rsidRDefault="00CD0C35" w:rsidP="00CD0C35">
      <w:pPr>
        <w:rPr>
          <w:szCs w:val="22"/>
        </w:rPr>
      </w:pPr>
      <w:r>
        <w:rPr>
          <w:szCs w:val="22"/>
        </w:rPr>
        <w:t>This contribution is to provide our understanding and initial view on control plane aspects intending to realize an Ambient IoT compact protocol stack and lightweight signalling procedure.</w:t>
      </w:r>
    </w:p>
    <w:p w14:paraId="16438548" w14:textId="602DB843" w:rsidR="007E2FC8" w:rsidRPr="00262F8E" w:rsidRDefault="007E2FC8"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4A5ECF68" w:rsidR="007E2FC8" w:rsidRDefault="003F17EF" w:rsidP="007E2FC8">
      <w:pPr>
        <w:pStyle w:val="2"/>
        <w:numPr>
          <w:ilvl w:val="1"/>
          <w:numId w:val="2"/>
        </w:numPr>
        <w:rPr>
          <w:rFonts w:cs="Arial"/>
        </w:rPr>
      </w:pPr>
      <w:r>
        <w:rPr>
          <w:rFonts w:cs="Arial" w:hint="eastAsia"/>
        </w:rPr>
        <w:t>P</w:t>
      </w:r>
      <w:r>
        <w:rPr>
          <w:rFonts w:cs="Arial"/>
        </w:rPr>
        <w:t>aging</w:t>
      </w:r>
    </w:p>
    <w:p w14:paraId="01F2FEF2" w14:textId="1F2A444A" w:rsidR="007E2FC8" w:rsidRDefault="00B24E16" w:rsidP="007E2FC8">
      <w:pPr>
        <w:rPr>
          <w:bCs/>
          <w:szCs w:val="22"/>
        </w:rPr>
      </w:pPr>
      <w:r w:rsidRPr="00B24E16">
        <w:rPr>
          <w:bCs/>
          <w:szCs w:val="22"/>
        </w:rPr>
        <w:t xml:space="preserve">As mentioned above, in the SID, </w:t>
      </w:r>
      <w:r>
        <w:rPr>
          <w:bCs/>
          <w:szCs w:val="22"/>
        </w:rPr>
        <w:t>paging</w:t>
      </w:r>
      <w:r w:rsidRPr="00B24E16">
        <w:rPr>
          <w:bCs/>
          <w:szCs w:val="22"/>
        </w:rPr>
        <w:t xml:space="preserve"> is raised as an example to be studied with higher priority.</w:t>
      </w:r>
    </w:p>
    <w:p w14:paraId="670F53B3" w14:textId="12630256" w:rsidR="00B24E16" w:rsidRDefault="00B24E16" w:rsidP="007E2FC8">
      <w:pPr>
        <w:rPr>
          <w:bCs/>
          <w:szCs w:val="22"/>
        </w:rPr>
      </w:pPr>
      <w:r>
        <w:rPr>
          <w:bCs/>
          <w:szCs w:val="22"/>
        </w:rPr>
        <w:t xml:space="preserve">According to SID </w:t>
      </w:r>
      <w:r w:rsidR="004527D2">
        <w:rPr>
          <w:bCs/>
          <w:szCs w:val="22"/>
        </w:rPr>
        <w:t>[1]</w:t>
      </w:r>
      <w:r>
        <w:rPr>
          <w:bCs/>
          <w:szCs w:val="22"/>
        </w:rPr>
        <w:t>, it is assumed that Ambient IoT devices do not have RRC states, i.e., the goal of the paging message for Ambient IoT is not to wake up devices in RRC_IDLE.</w:t>
      </w:r>
    </w:p>
    <w:tbl>
      <w:tblPr>
        <w:tblStyle w:val="aa"/>
        <w:tblW w:w="0" w:type="auto"/>
        <w:tblLook w:val="04A0" w:firstRow="1" w:lastRow="0" w:firstColumn="1" w:lastColumn="0" w:noHBand="0" w:noVBand="1"/>
      </w:tblPr>
      <w:tblGrid>
        <w:gridCol w:w="9629"/>
      </w:tblGrid>
      <w:tr w:rsidR="00B24E16" w14:paraId="3AC50ACA" w14:textId="77777777" w:rsidTr="00B24E16">
        <w:tc>
          <w:tcPr>
            <w:tcW w:w="9629" w:type="dxa"/>
          </w:tcPr>
          <w:p w14:paraId="720369CD" w14:textId="44C381F7" w:rsidR="00B24E16" w:rsidRDefault="00B24E16" w:rsidP="007E2FC8">
            <w:pPr>
              <w:rPr>
                <w:szCs w:val="22"/>
              </w:rPr>
            </w:pPr>
            <w:r w:rsidRPr="00F56591">
              <w:rPr>
                <w:rFonts w:hint="eastAsia"/>
                <w:b/>
                <w:bCs/>
                <w:szCs w:val="22"/>
                <w:u w:val="single"/>
              </w:rPr>
              <w:t>O</w:t>
            </w:r>
            <w:r w:rsidRPr="00F56591">
              <w:rPr>
                <w:b/>
                <w:bCs/>
                <w:szCs w:val="22"/>
                <w:u w:val="single"/>
              </w:rPr>
              <w:t>bjective in SID</w:t>
            </w:r>
            <w:r>
              <w:rPr>
                <w:szCs w:val="22"/>
              </w:rPr>
              <w:t xml:space="preserve"> </w:t>
            </w:r>
            <w:r w:rsidR="004527D2">
              <w:rPr>
                <w:szCs w:val="22"/>
              </w:rPr>
              <w:t>[1]</w:t>
            </w:r>
          </w:p>
          <w:p w14:paraId="3328AEC2" w14:textId="22EA3742" w:rsidR="00B24E16" w:rsidRPr="00B24E16" w:rsidRDefault="007B7AF1" w:rsidP="007B7AF1">
            <w:pPr>
              <w:numPr>
                <w:ilvl w:val="0"/>
                <w:numId w:val="6"/>
              </w:numPr>
              <w:overflowPunct w:val="0"/>
              <w:autoSpaceDE w:val="0"/>
              <w:autoSpaceDN w:val="0"/>
              <w:adjustRightInd w:val="0"/>
              <w:spacing w:after="120"/>
              <w:ind w:right="-96"/>
              <w:jc w:val="both"/>
              <w:textAlignment w:val="baseline"/>
              <w:rPr>
                <w:rFonts w:eastAsia="SimSun"/>
              </w:rPr>
            </w:pPr>
            <w:r w:rsidRPr="007B7AF1">
              <w:rPr>
                <w:rFonts w:ascii="Times New Roman" w:eastAsia="SimSun" w:hAnsi="Times New Roman" w:cs="Times New Roman"/>
                <w:sz w:val="20"/>
              </w:rPr>
              <w:t xml:space="preserve">For Topologies 1 &amp; 2 (UE as intermediate node under NW control) per TR 38.848, with </w:t>
            </w:r>
            <w:r w:rsidRPr="007B7AF1">
              <w:rPr>
                <w:rFonts w:ascii="Times New Roman" w:eastAsia="SimSun" w:hAnsi="Times New Roman" w:cs="Times New Roman"/>
                <w:sz w:val="20"/>
                <w:highlight w:val="yellow"/>
              </w:rPr>
              <w:t>no RRC states</w:t>
            </w:r>
            <w:r w:rsidRPr="007B7AF1">
              <w:rPr>
                <w:rFonts w:ascii="Times New Roman" w:eastAsia="SimSun" w:hAnsi="Times New Roman" w:cs="Times New Roman"/>
                <w:sz w:val="20"/>
              </w:rPr>
              <w:t xml:space="preserve">, no mobility (i.e. at least no cell selection/re-selection -like function), no HARQ, no ARQ. </w:t>
            </w:r>
          </w:p>
        </w:tc>
      </w:tr>
    </w:tbl>
    <w:p w14:paraId="18739509" w14:textId="6A5C6CB3" w:rsidR="00B24E16" w:rsidRDefault="000F644D" w:rsidP="007E2FC8">
      <w:pPr>
        <w:rPr>
          <w:bCs/>
          <w:szCs w:val="22"/>
        </w:rPr>
      </w:pPr>
      <w:r>
        <w:rPr>
          <w:bCs/>
          <w:szCs w:val="22"/>
        </w:rPr>
        <w:t xml:space="preserve">In our understanding, furthermore, </w:t>
      </w:r>
      <w:r w:rsidR="00223DA7">
        <w:rPr>
          <w:bCs/>
          <w:szCs w:val="22"/>
        </w:rPr>
        <w:t xml:space="preserve">basically </w:t>
      </w:r>
      <w:r>
        <w:rPr>
          <w:bCs/>
          <w:szCs w:val="22"/>
        </w:rPr>
        <w:t>a</w:t>
      </w:r>
      <w:r w:rsidR="00B24E16">
        <w:rPr>
          <w:bCs/>
          <w:szCs w:val="22"/>
        </w:rPr>
        <w:t>mbient IoT devices</w:t>
      </w:r>
      <w:r>
        <w:rPr>
          <w:bCs/>
          <w:szCs w:val="22"/>
        </w:rPr>
        <w:t xml:space="preserve"> do not </w:t>
      </w:r>
      <w:r w:rsidR="00223DA7">
        <w:rPr>
          <w:bCs/>
          <w:szCs w:val="22"/>
        </w:rPr>
        <w:t>need</w:t>
      </w:r>
      <w:r>
        <w:rPr>
          <w:bCs/>
          <w:szCs w:val="22"/>
        </w:rPr>
        <w:t xml:space="preserve"> DRX, i.e., they can always physically receive R2D message (</w:t>
      </w:r>
      <w:r w:rsidR="00223DA7">
        <w:rPr>
          <w:bCs/>
          <w:szCs w:val="22"/>
        </w:rPr>
        <w:t xml:space="preserve">Note: Ambient IoT devices may have to take enough time to charge its battery from radio waves. This </w:t>
      </w:r>
      <w:r w:rsidR="00223DA7">
        <w:rPr>
          <w:rFonts w:hint="eastAsia"/>
          <w:bCs/>
          <w:szCs w:val="22"/>
        </w:rPr>
        <w:t>r</w:t>
      </w:r>
      <w:r w:rsidR="00223DA7">
        <w:rPr>
          <w:bCs/>
          <w:szCs w:val="22"/>
        </w:rPr>
        <w:t>estriction may result in DRX framework or similar function</w:t>
      </w:r>
      <w:r>
        <w:rPr>
          <w:bCs/>
          <w:szCs w:val="22"/>
        </w:rPr>
        <w:t>). Therefore the purpose of paging message for Ambient IoT is just to indicate devices to start communication (D2R or R2D).</w:t>
      </w:r>
    </w:p>
    <w:p w14:paraId="42EE86E2" w14:textId="79737C1B" w:rsidR="000F644D" w:rsidRDefault="000F644D" w:rsidP="000F644D">
      <w:pPr>
        <w:pStyle w:val="ObservationandProposal"/>
      </w:pPr>
      <w:r>
        <w:t xml:space="preserve">Proposal </w:t>
      </w:r>
      <w:r w:rsidR="00CE3BA6">
        <w:t>1</w:t>
      </w:r>
      <w:r>
        <w:t>.</w:t>
      </w:r>
      <w:r>
        <w:tab/>
      </w:r>
      <w:r w:rsidR="000A049B">
        <w:t>RAN2 assumes to introduce a</w:t>
      </w:r>
      <w:r>
        <w:t xml:space="preserve"> </w:t>
      </w:r>
      <w:r w:rsidRPr="000F644D">
        <w:t>broadcast message to indicate for nearby Ambien</w:t>
      </w:r>
      <w:r>
        <w:t>t</w:t>
      </w:r>
      <w:r w:rsidRPr="000F644D">
        <w:t xml:space="preserve"> IoT devices to </w:t>
      </w:r>
      <w:r>
        <w:t>start communication</w:t>
      </w:r>
      <w:r w:rsidRPr="000F644D">
        <w:t>.</w:t>
      </w:r>
    </w:p>
    <w:p w14:paraId="356ADF46" w14:textId="77777777" w:rsidR="00B24E16" w:rsidRPr="0083168F" w:rsidRDefault="00B24E16" w:rsidP="007E2FC8">
      <w:pPr>
        <w:rPr>
          <w:bCs/>
          <w:szCs w:val="22"/>
        </w:rPr>
      </w:pPr>
    </w:p>
    <w:p w14:paraId="622B372B" w14:textId="68CA3765" w:rsidR="007E2FC8" w:rsidRDefault="003F17EF" w:rsidP="007E2FC8">
      <w:pPr>
        <w:pStyle w:val="2"/>
        <w:numPr>
          <w:ilvl w:val="1"/>
          <w:numId w:val="2"/>
        </w:numPr>
        <w:rPr>
          <w:rFonts w:cs="Arial"/>
        </w:rPr>
      </w:pPr>
      <w:r>
        <w:rPr>
          <w:rFonts w:cs="Arial" w:hint="eastAsia"/>
        </w:rPr>
        <w:t>S</w:t>
      </w:r>
      <w:r>
        <w:rPr>
          <w:rFonts w:cs="Arial"/>
        </w:rPr>
        <w:t>ystem information</w:t>
      </w:r>
    </w:p>
    <w:p w14:paraId="3C96AEC2" w14:textId="5B23AABB" w:rsidR="0083168F" w:rsidRDefault="00EC734E" w:rsidP="007E2FC8">
      <w:pPr>
        <w:rPr>
          <w:szCs w:val="22"/>
        </w:rPr>
      </w:pPr>
      <w:r>
        <w:rPr>
          <w:rFonts w:hint="eastAsia"/>
          <w:szCs w:val="22"/>
        </w:rPr>
        <w:t>D</w:t>
      </w:r>
      <w:r>
        <w:rPr>
          <w:szCs w:val="22"/>
        </w:rPr>
        <w:t xml:space="preserve">ue to a limited memory in Ambient IoT devices, it is desirable to minimize parameters to indicate in system information, or even do not support system information for Ambient IoT. Below is our </w:t>
      </w:r>
      <w:r w:rsidR="006A3E5F">
        <w:rPr>
          <w:szCs w:val="22"/>
        </w:rPr>
        <w:t xml:space="preserve">initial view on each parameter in </w:t>
      </w:r>
      <w:r w:rsidR="002D654D">
        <w:rPr>
          <w:szCs w:val="22"/>
        </w:rPr>
        <w:t>MIB</w:t>
      </w:r>
      <w:r w:rsidR="006A3E5F">
        <w:rPr>
          <w:szCs w:val="22"/>
        </w:rPr>
        <w:t xml:space="preserve"> and SIB1.</w:t>
      </w:r>
    </w:p>
    <w:tbl>
      <w:tblPr>
        <w:tblStyle w:val="aa"/>
        <w:tblW w:w="0" w:type="auto"/>
        <w:tblLook w:val="04A0" w:firstRow="1" w:lastRow="0" w:firstColumn="1" w:lastColumn="0" w:noHBand="0" w:noVBand="1"/>
      </w:tblPr>
      <w:tblGrid>
        <w:gridCol w:w="704"/>
        <w:gridCol w:w="2835"/>
        <w:gridCol w:w="6090"/>
      </w:tblGrid>
      <w:tr w:rsidR="002D654D" w14:paraId="00D48921" w14:textId="77777777" w:rsidTr="002D654D">
        <w:tc>
          <w:tcPr>
            <w:tcW w:w="704" w:type="dxa"/>
            <w:shd w:val="clear" w:color="auto" w:fill="D9D9D9" w:themeFill="background1" w:themeFillShade="D9"/>
          </w:tcPr>
          <w:p w14:paraId="0AB5BAB1" w14:textId="77777777" w:rsidR="002D654D" w:rsidRDefault="002D654D" w:rsidP="002D654D">
            <w:pPr>
              <w:rPr>
                <w:szCs w:val="22"/>
              </w:rPr>
            </w:pPr>
          </w:p>
        </w:tc>
        <w:tc>
          <w:tcPr>
            <w:tcW w:w="2835" w:type="dxa"/>
            <w:shd w:val="clear" w:color="auto" w:fill="D9D9D9" w:themeFill="background1" w:themeFillShade="D9"/>
          </w:tcPr>
          <w:p w14:paraId="78C7BE5D" w14:textId="7AE6D38C" w:rsidR="002D654D" w:rsidRDefault="002D654D" w:rsidP="002D654D">
            <w:r>
              <w:rPr>
                <w:rFonts w:hint="eastAsia"/>
              </w:rPr>
              <w:t>P</w:t>
            </w:r>
            <w:r>
              <w:t>arameters</w:t>
            </w:r>
          </w:p>
        </w:tc>
        <w:tc>
          <w:tcPr>
            <w:tcW w:w="6090" w:type="dxa"/>
            <w:shd w:val="clear" w:color="auto" w:fill="D9D9D9" w:themeFill="background1" w:themeFillShade="D9"/>
          </w:tcPr>
          <w:p w14:paraId="21DEF11C" w14:textId="28C1C4EB" w:rsidR="002D654D" w:rsidRDefault="002D654D" w:rsidP="002D654D">
            <w:pPr>
              <w:rPr>
                <w:szCs w:val="22"/>
              </w:rPr>
            </w:pPr>
            <w:r>
              <w:rPr>
                <w:rFonts w:hint="eastAsia"/>
                <w:szCs w:val="22"/>
              </w:rPr>
              <w:t>O</w:t>
            </w:r>
            <w:r>
              <w:rPr>
                <w:szCs w:val="22"/>
              </w:rPr>
              <w:t>ur view</w:t>
            </w:r>
          </w:p>
        </w:tc>
      </w:tr>
      <w:tr w:rsidR="002D654D" w14:paraId="6A3C4B20" w14:textId="77777777" w:rsidTr="002D654D">
        <w:tc>
          <w:tcPr>
            <w:tcW w:w="704" w:type="dxa"/>
            <w:vMerge w:val="restart"/>
          </w:tcPr>
          <w:p w14:paraId="25383A66" w14:textId="59C34655" w:rsidR="002D654D" w:rsidRDefault="002D654D" w:rsidP="002D654D">
            <w:pPr>
              <w:rPr>
                <w:szCs w:val="22"/>
              </w:rPr>
            </w:pPr>
            <w:r>
              <w:rPr>
                <w:rFonts w:hint="eastAsia"/>
                <w:szCs w:val="22"/>
              </w:rPr>
              <w:t>M</w:t>
            </w:r>
            <w:r>
              <w:rPr>
                <w:szCs w:val="22"/>
              </w:rPr>
              <w:t>IB</w:t>
            </w:r>
          </w:p>
        </w:tc>
        <w:tc>
          <w:tcPr>
            <w:tcW w:w="2835" w:type="dxa"/>
          </w:tcPr>
          <w:p w14:paraId="792520CF" w14:textId="513C0F70" w:rsidR="002D654D" w:rsidRPr="00AB5B77" w:rsidRDefault="002D654D" w:rsidP="002D654D">
            <w:pPr>
              <w:rPr>
                <w:i/>
                <w:iCs/>
                <w:szCs w:val="22"/>
              </w:rPr>
            </w:pPr>
            <w:r w:rsidRPr="00AB5B77">
              <w:rPr>
                <w:rFonts w:hint="eastAsia"/>
                <w:i/>
                <w:iCs/>
              </w:rPr>
              <w:t>s</w:t>
            </w:r>
            <w:r w:rsidRPr="00AB5B77">
              <w:rPr>
                <w:i/>
                <w:iCs/>
              </w:rPr>
              <w:t>ystemFrameNumber</w:t>
            </w:r>
          </w:p>
        </w:tc>
        <w:tc>
          <w:tcPr>
            <w:tcW w:w="6090" w:type="dxa"/>
          </w:tcPr>
          <w:p w14:paraId="2068A986" w14:textId="0B5E35EC" w:rsidR="002D654D" w:rsidRDefault="00E832D4" w:rsidP="002D654D">
            <w:pPr>
              <w:rPr>
                <w:szCs w:val="22"/>
              </w:rPr>
            </w:pPr>
            <w:r>
              <w:rPr>
                <w:szCs w:val="22"/>
              </w:rPr>
              <w:t>FFS (d</w:t>
            </w:r>
            <w:r w:rsidR="002D654D">
              <w:rPr>
                <w:szCs w:val="22"/>
              </w:rPr>
              <w:t>epends on necessity of synchronization for other procedures.</w:t>
            </w:r>
            <w:r>
              <w:rPr>
                <w:szCs w:val="22"/>
              </w:rPr>
              <w:t>)</w:t>
            </w:r>
          </w:p>
        </w:tc>
      </w:tr>
      <w:tr w:rsidR="002D654D" w14:paraId="65F0C7F3" w14:textId="77777777" w:rsidTr="002D654D">
        <w:tc>
          <w:tcPr>
            <w:tcW w:w="704" w:type="dxa"/>
            <w:vMerge/>
          </w:tcPr>
          <w:p w14:paraId="261AF57A" w14:textId="77777777" w:rsidR="002D654D" w:rsidRDefault="002D654D" w:rsidP="002D654D">
            <w:pPr>
              <w:rPr>
                <w:szCs w:val="22"/>
              </w:rPr>
            </w:pPr>
          </w:p>
        </w:tc>
        <w:tc>
          <w:tcPr>
            <w:tcW w:w="2835" w:type="dxa"/>
          </w:tcPr>
          <w:p w14:paraId="7347FD8B" w14:textId="0829202C" w:rsidR="002D654D" w:rsidRPr="00AB5B77" w:rsidRDefault="002D654D" w:rsidP="002D654D">
            <w:pPr>
              <w:rPr>
                <w:i/>
                <w:iCs/>
                <w:szCs w:val="22"/>
              </w:rPr>
            </w:pPr>
            <w:r w:rsidRPr="00AB5B77">
              <w:rPr>
                <w:rFonts w:hint="eastAsia"/>
                <w:i/>
                <w:iCs/>
              </w:rPr>
              <w:t>s</w:t>
            </w:r>
            <w:r w:rsidRPr="00AB5B77">
              <w:rPr>
                <w:i/>
                <w:iCs/>
              </w:rPr>
              <w:t>ubCarrierSpacingCommon</w:t>
            </w:r>
          </w:p>
        </w:tc>
        <w:tc>
          <w:tcPr>
            <w:tcW w:w="6090" w:type="dxa"/>
          </w:tcPr>
          <w:p w14:paraId="2BD6AE7D" w14:textId="66E93242" w:rsidR="002D654D" w:rsidRDefault="002D654D" w:rsidP="002D654D">
            <w:pPr>
              <w:rPr>
                <w:szCs w:val="22"/>
              </w:rPr>
            </w:pPr>
            <w:r>
              <w:rPr>
                <w:rFonts w:hint="eastAsia"/>
                <w:szCs w:val="22"/>
              </w:rPr>
              <w:t>N</w:t>
            </w:r>
            <w:r>
              <w:rPr>
                <w:szCs w:val="22"/>
              </w:rPr>
              <w:t>ot needed (if only one SCS is supported for each of FR1 and FR2).</w:t>
            </w:r>
          </w:p>
        </w:tc>
      </w:tr>
      <w:tr w:rsidR="002D654D" w14:paraId="200BF9B7" w14:textId="77777777" w:rsidTr="002D654D">
        <w:tc>
          <w:tcPr>
            <w:tcW w:w="704" w:type="dxa"/>
            <w:vMerge/>
          </w:tcPr>
          <w:p w14:paraId="6133AD9C" w14:textId="77777777" w:rsidR="002D654D" w:rsidRDefault="002D654D" w:rsidP="002D654D">
            <w:pPr>
              <w:rPr>
                <w:szCs w:val="22"/>
              </w:rPr>
            </w:pPr>
          </w:p>
        </w:tc>
        <w:tc>
          <w:tcPr>
            <w:tcW w:w="2835" w:type="dxa"/>
          </w:tcPr>
          <w:p w14:paraId="16982EF0" w14:textId="2CC3DB5A" w:rsidR="002D654D" w:rsidRPr="00AB5B77" w:rsidRDefault="002D654D" w:rsidP="002D654D">
            <w:pPr>
              <w:rPr>
                <w:i/>
                <w:iCs/>
                <w:szCs w:val="22"/>
              </w:rPr>
            </w:pPr>
            <w:r w:rsidRPr="00AB5B77">
              <w:rPr>
                <w:rFonts w:hint="eastAsia"/>
                <w:i/>
                <w:iCs/>
              </w:rPr>
              <w:t>s</w:t>
            </w:r>
            <w:r w:rsidRPr="00AB5B77">
              <w:rPr>
                <w:i/>
                <w:iCs/>
              </w:rPr>
              <w:t>sb-SubcarrierOffset</w:t>
            </w:r>
          </w:p>
        </w:tc>
        <w:tc>
          <w:tcPr>
            <w:tcW w:w="6090" w:type="dxa"/>
          </w:tcPr>
          <w:p w14:paraId="674D6AED" w14:textId="5EE1D698" w:rsidR="002D654D" w:rsidRDefault="00E832D4" w:rsidP="002D654D">
            <w:pPr>
              <w:rPr>
                <w:szCs w:val="22"/>
              </w:rPr>
            </w:pPr>
            <w:r>
              <w:rPr>
                <w:szCs w:val="22"/>
              </w:rPr>
              <w:t>FFS (d</w:t>
            </w:r>
            <w:r w:rsidR="002D654D">
              <w:rPr>
                <w:szCs w:val="22"/>
              </w:rPr>
              <w:t>epends on necessity of SSB</w:t>
            </w:r>
            <w:r>
              <w:rPr>
                <w:szCs w:val="22"/>
              </w:rPr>
              <w:t xml:space="preserve">. Note: </w:t>
            </w:r>
            <w:r w:rsidR="002D654D">
              <w:rPr>
                <w:szCs w:val="22"/>
              </w:rPr>
              <w:t>RAN1 does not have agreement for SSB so far).</w:t>
            </w:r>
          </w:p>
        </w:tc>
      </w:tr>
      <w:tr w:rsidR="002D654D" w14:paraId="6F411891" w14:textId="77777777" w:rsidTr="002D654D">
        <w:tc>
          <w:tcPr>
            <w:tcW w:w="704" w:type="dxa"/>
            <w:vMerge/>
          </w:tcPr>
          <w:p w14:paraId="06779F60" w14:textId="77777777" w:rsidR="002D654D" w:rsidRDefault="002D654D" w:rsidP="002D654D">
            <w:pPr>
              <w:rPr>
                <w:szCs w:val="22"/>
              </w:rPr>
            </w:pPr>
          </w:p>
        </w:tc>
        <w:tc>
          <w:tcPr>
            <w:tcW w:w="2835" w:type="dxa"/>
          </w:tcPr>
          <w:p w14:paraId="3629DAB3" w14:textId="70C2DB57" w:rsidR="002D654D" w:rsidRPr="00AB5B77" w:rsidRDefault="002D654D" w:rsidP="002D654D">
            <w:pPr>
              <w:rPr>
                <w:i/>
                <w:iCs/>
                <w:szCs w:val="22"/>
              </w:rPr>
            </w:pPr>
            <w:r w:rsidRPr="00AB5B77">
              <w:rPr>
                <w:i/>
                <w:iCs/>
              </w:rPr>
              <w:t>dmrs-TypeA-Position</w:t>
            </w:r>
          </w:p>
        </w:tc>
        <w:tc>
          <w:tcPr>
            <w:tcW w:w="6090" w:type="dxa"/>
          </w:tcPr>
          <w:p w14:paraId="544EFAB6" w14:textId="59116190" w:rsidR="002D654D" w:rsidRDefault="002D654D" w:rsidP="002D654D">
            <w:pPr>
              <w:rPr>
                <w:szCs w:val="22"/>
              </w:rPr>
            </w:pPr>
            <w:r>
              <w:rPr>
                <w:rFonts w:hint="eastAsia"/>
                <w:szCs w:val="22"/>
              </w:rPr>
              <w:t>N</w:t>
            </w:r>
            <w:r>
              <w:rPr>
                <w:szCs w:val="22"/>
              </w:rPr>
              <w:t>ot needed</w:t>
            </w:r>
            <w:r w:rsidR="007B7AF1">
              <w:rPr>
                <w:szCs w:val="22"/>
              </w:rPr>
              <w:t xml:space="preserve"> so far</w:t>
            </w:r>
            <w:r>
              <w:rPr>
                <w:szCs w:val="22"/>
              </w:rPr>
              <w:t xml:space="preserve"> since RAN1 does not assume PUSCH or PUCCH (agreed to introduce PDRCH instead).</w:t>
            </w:r>
          </w:p>
          <w:tbl>
            <w:tblPr>
              <w:tblStyle w:val="aa"/>
              <w:tblW w:w="0" w:type="auto"/>
              <w:tblLook w:val="04A0" w:firstRow="1" w:lastRow="0" w:firstColumn="1" w:lastColumn="0" w:noHBand="0" w:noVBand="1"/>
            </w:tblPr>
            <w:tblGrid>
              <w:gridCol w:w="5864"/>
            </w:tblGrid>
            <w:tr w:rsidR="007B7AF1" w14:paraId="745F071C" w14:textId="77777777" w:rsidTr="007B7AF1">
              <w:tc>
                <w:tcPr>
                  <w:tcW w:w="5864" w:type="dxa"/>
                </w:tcPr>
                <w:p w14:paraId="52B4CCD0" w14:textId="468E1207" w:rsidR="007B7AF1" w:rsidRDefault="007B7AF1" w:rsidP="002D654D">
                  <w:pPr>
                    <w:rPr>
                      <w:szCs w:val="22"/>
                    </w:rPr>
                  </w:pPr>
                  <w:r w:rsidRPr="007B7AF1">
                    <w:rPr>
                      <w:rFonts w:hint="eastAsia"/>
                      <w:szCs w:val="22"/>
                      <w:u w:val="single"/>
                    </w:rPr>
                    <w:t>R</w:t>
                  </w:r>
                  <w:r w:rsidRPr="007B7AF1">
                    <w:rPr>
                      <w:szCs w:val="22"/>
                      <w:u w:val="single"/>
                    </w:rPr>
                    <w:t>AN1#116</w:t>
                  </w:r>
                  <w:r>
                    <w:rPr>
                      <w:szCs w:val="22"/>
                    </w:rPr>
                    <w:t xml:space="preserve"> </w:t>
                  </w:r>
                  <w:r w:rsidR="004527D2">
                    <w:rPr>
                      <w:szCs w:val="22"/>
                    </w:rPr>
                    <w:t>[2]</w:t>
                  </w:r>
                </w:p>
                <w:p w14:paraId="6FAF7D1F" w14:textId="77777777" w:rsidR="007B7AF1" w:rsidRPr="007B7AF1" w:rsidRDefault="007B7AF1" w:rsidP="007B7AF1">
                  <w:pPr>
                    <w:spacing w:after="0"/>
                    <w:rPr>
                      <w:rFonts w:ascii="Times New Roman" w:eastAsia="游ゴシック" w:hAnsi="Times New Roman" w:cs="Times New Roman"/>
                      <w:sz w:val="20"/>
                      <w:lang w:val="en-GB"/>
                    </w:rPr>
                  </w:pPr>
                  <w:r w:rsidRPr="007B7AF1">
                    <w:rPr>
                      <w:rFonts w:ascii="Times New Roman" w:eastAsia="游ゴシック" w:hAnsi="Times New Roman" w:cs="Times New Roman"/>
                      <w:sz w:val="20"/>
                      <w:highlight w:val="green"/>
                      <w:lang w:val="en-GB"/>
                    </w:rPr>
                    <w:t>Agreement</w:t>
                  </w:r>
                </w:p>
                <w:p w14:paraId="3A5FFE21" w14:textId="77777777" w:rsidR="007B7AF1" w:rsidRPr="007B7AF1" w:rsidRDefault="007B7AF1" w:rsidP="007B7AF1">
                  <w:pPr>
                    <w:spacing w:after="0"/>
                    <w:rPr>
                      <w:rFonts w:ascii="Times New Roman" w:eastAsia="游ゴシック" w:hAnsi="Times New Roman" w:cs="Times New Roman"/>
                      <w:sz w:val="20"/>
                      <w:lang w:val="en-GB"/>
                    </w:rPr>
                  </w:pPr>
                  <w:r w:rsidRPr="007B7AF1">
                    <w:rPr>
                      <w:rFonts w:ascii="Times New Roman" w:eastAsia="游ゴシック" w:hAnsi="Times New Roman" w:cs="Times New Roman"/>
                      <w:sz w:val="20"/>
                      <w:lang w:val="en-GB"/>
                    </w:rPr>
                    <w:t>For ambient IoT devices, at least for D2R data transmission, a physical channel (PDRCH) is studied along with the following,</w:t>
                  </w:r>
                </w:p>
                <w:p w14:paraId="0FA5192C" w14:textId="77777777" w:rsidR="007B7AF1" w:rsidRPr="007B7AF1" w:rsidRDefault="007B7AF1" w:rsidP="007B7AF1">
                  <w:pPr>
                    <w:numPr>
                      <w:ilvl w:val="0"/>
                      <w:numId w:val="7"/>
                    </w:numPr>
                    <w:spacing w:after="0"/>
                    <w:textAlignment w:val="center"/>
                    <w:rPr>
                      <w:rFonts w:ascii="游ゴシック" w:eastAsia="游ゴシック" w:hAnsi="游ゴシック" w:cs="ＭＳ Ｐゴシック"/>
                      <w:sz w:val="22"/>
                      <w:szCs w:val="22"/>
                      <w:lang w:val="en-GB"/>
                    </w:rPr>
                  </w:pPr>
                  <w:r w:rsidRPr="007B7AF1">
                    <w:rPr>
                      <w:rFonts w:ascii="Times New Roman" w:eastAsia="游ゴシック" w:hAnsi="Times New Roman" w:cs="Times New Roman"/>
                      <w:sz w:val="20"/>
                      <w:lang w:val="en-GB"/>
                    </w:rPr>
                    <w:t>Response transmitted from device to reader during contention-based access procedure is transmitted on the PDRCH</w:t>
                  </w:r>
                </w:p>
                <w:p w14:paraId="4BC37703" w14:textId="77777777" w:rsidR="007B7AF1" w:rsidRPr="007B7AF1" w:rsidRDefault="007B7AF1" w:rsidP="007B7AF1">
                  <w:pPr>
                    <w:numPr>
                      <w:ilvl w:val="1"/>
                      <w:numId w:val="7"/>
                    </w:numPr>
                    <w:spacing w:after="0"/>
                    <w:textAlignment w:val="center"/>
                    <w:rPr>
                      <w:rFonts w:ascii="游ゴシック" w:eastAsia="游ゴシック" w:hAnsi="游ゴシック" w:cs="ＭＳ Ｐゴシック"/>
                      <w:sz w:val="22"/>
                      <w:szCs w:val="22"/>
                      <w:lang w:val="en-GB"/>
                    </w:rPr>
                  </w:pPr>
                  <w:r w:rsidRPr="007B7AF1">
                    <w:rPr>
                      <w:rFonts w:ascii="Times New Roman" w:eastAsia="游ゴシック" w:hAnsi="Times New Roman" w:cs="Times New Roman"/>
                      <w:sz w:val="20"/>
                      <w:lang w:val="en-GB"/>
                    </w:rPr>
                    <w:t>FFS: Details of response</w:t>
                  </w:r>
                </w:p>
                <w:p w14:paraId="24B9999D" w14:textId="77777777" w:rsidR="007B7AF1" w:rsidRPr="007B7AF1" w:rsidRDefault="007B7AF1" w:rsidP="007B7AF1">
                  <w:pPr>
                    <w:numPr>
                      <w:ilvl w:val="0"/>
                      <w:numId w:val="7"/>
                    </w:numPr>
                    <w:spacing w:after="0"/>
                    <w:textAlignment w:val="center"/>
                    <w:rPr>
                      <w:rFonts w:ascii="游ゴシック" w:eastAsia="游ゴシック" w:hAnsi="游ゴシック" w:cs="ＭＳ Ｐゴシック"/>
                      <w:sz w:val="22"/>
                      <w:szCs w:val="22"/>
                      <w:lang w:val="en-GB"/>
                    </w:rPr>
                  </w:pPr>
                  <w:r w:rsidRPr="007B7AF1">
                    <w:rPr>
                      <w:rFonts w:ascii="Times New Roman" w:eastAsia="游ゴシック" w:hAnsi="Times New Roman" w:cs="Times New Roman"/>
                      <w:sz w:val="20"/>
                      <w:lang w:val="en-GB"/>
                    </w:rPr>
                    <w:t>FFS Whether/how/what D2R control information (if defined) is transmitted on the PDRCH</w:t>
                  </w:r>
                </w:p>
                <w:p w14:paraId="5C81A335" w14:textId="3BA98A10" w:rsidR="007B7AF1" w:rsidRPr="007B7AF1" w:rsidRDefault="007B7AF1" w:rsidP="002D654D">
                  <w:pPr>
                    <w:numPr>
                      <w:ilvl w:val="0"/>
                      <w:numId w:val="7"/>
                    </w:numPr>
                    <w:spacing w:after="0"/>
                    <w:textAlignment w:val="center"/>
                    <w:rPr>
                      <w:rFonts w:ascii="游ゴシック" w:eastAsia="游ゴシック" w:hAnsi="游ゴシック" w:cs="ＭＳ Ｐゴシック"/>
                      <w:sz w:val="22"/>
                      <w:szCs w:val="22"/>
                      <w:lang w:val="en-GB"/>
                    </w:rPr>
                  </w:pPr>
                  <w:r w:rsidRPr="007B7AF1">
                    <w:rPr>
                      <w:rFonts w:ascii="Times New Roman" w:eastAsia="游ゴシック" w:hAnsi="Times New Roman" w:cs="Times New Roman"/>
                      <w:sz w:val="20"/>
                      <w:lang w:val="en-GB"/>
                    </w:rPr>
                    <w:t>Note: the naming of PDRCH is used for the sake of the study</w:t>
                  </w:r>
                </w:p>
              </w:tc>
            </w:tr>
          </w:tbl>
          <w:p w14:paraId="7EB7E109" w14:textId="6E6AA2FD" w:rsidR="007B7AF1" w:rsidRDefault="007B7AF1" w:rsidP="002D654D">
            <w:pPr>
              <w:rPr>
                <w:szCs w:val="22"/>
              </w:rPr>
            </w:pPr>
          </w:p>
        </w:tc>
      </w:tr>
      <w:tr w:rsidR="002D654D" w14:paraId="334C9F0F" w14:textId="77777777" w:rsidTr="002D654D">
        <w:tc>
          <w:tcPr>
            <w:tcW w:w="704" w:type="dxa"/>
            <w:vMerge/>
          </w:tcPr>
          <w:p w14:paraId="2F586E16" w14:textId="77777777" w:rsidR="002D654D" w:rsidRDefault="002D654D" w:rsidP="002D654D">
            <w:pPr>
              <w:rPr>
                <w:szCs w:val="22"/>
              </w:rPr>
            </w:pPr>
          </w:p>
        </w:tc>
        <w:tc>
          <w:tcPr>
            <w:tcW w:w="2835" w:type="dxa"/>
          </w:tcPr>
          <w:p w14:paraId="6E83FBC2" w14:textId="7E659C07" w:rsidR="002D654D" w:rsidRPr="00AB5B77" w:rsidRDefault="002D654D" w:rsidP="002D654D">
            <w:pPr>
              <w:rPr>
                <w:i/>
                <w:iCs/>
                <w:szCs w:val="22"/>
              </w:rPr>
            </w:pPr>
            <w:r w:rsidRPr="00AB5B77">
              <w:rPr>
                <w:rFonts w:hint="eastAsia"/>
                <w:i/>
                <w:iCs/>
              </w:rPr>
              <w:t>p</w:t>
            </w:r>
            <w:r w:rsidRPr="00AB5B77">
              <w:rPr>
                <w:i/>
                <w:iCs/>
              </w:rPr>
              <w:t>dcch-ConfigSIB1</w:t>
            </w:r>
          </w:p>
        </w:tc>
        <w:tc>
          <w:tcPr>
            <w:tcW w:w="6090" w:type="dxa"/>
          </w:tcPr>
          <w:p w14:paraId="2B81FB6B" w14:textId="5B6D5F15" w:rsidR="007B7AF1" w:rsidRDefault="002D654D" w:rsidP="007B7AF1">
            <w:pPr>
              <w:rPr>
                <w:szCs w:val="22"/>
              </w:rPr>
            </w:pPr>
            <w:r>
              <w:rPr>
                <w:rFonts w:hint="eastAsia"/>
                <w:szCs w:val="22"/>
              </w:rPr>
              <w:t>N</w:t>
            </w:r>
            <w:r>
              <w:rPr>
                <w:szCs w:val="22"/>
              </w:rPr>
              <w:t>ot needed</w:t>
            </w:r>
            <w:r w:rsidR="007B7AF1">
              <w:rPr>
                <w:szCs w:val="22"/>
              </w:rPr>
              <w:t xml:space="preserve"> so far since RAN1 does not assume PDCCH (agreed to introduce PRDCH instead).</w:t>
            </w:r>
          </w:p>
          <w:tbl>
            <w:tblPr>
              <w:tblStyle w:val="aa"/>
              <w:tblW w:w="0" w:type="auto"/>
              <w:tblLook w:val="04A0" w:firstRow="1" w:lastRow="0" w:firstColumn="1" w:lastColumn="0" w:noHBand="0" w:noVBand="1"/>
            </w:tblPr>
            <w:tblGrid>
              <w:gridCol w:w="5864"/>
            </w:tblGrid>
            <w:tr w:rsidR="007B7AF1" w14:paraId="0C597B18" w14:textId="77777777" w:rsidTr="007B7AF1">
              <w:tc>
                <w:tcPr>
                  <w:tcW w:w="5864" w:type="dxa"/>
                </w:tcPr>
                <w:p w14:paraId="7FCDE4DC" w14:textId="35505AB7" w:rsidR="007B7AF1" w:rsidRDefault="007B7AF1" w:rsidP="007B7AF1">
                  <w:pPr>
                    <w:rPr>
                      <w:szCs w:val="22"/>
                    </w:rPr>
                  </w:pPr>
                  <w:r w:rsidRPr="007B7AF1">
                    <w:rPr>
                      <w:rFonts w:hint="eastAsia"/>
                      <w:szCs w:val="22"/>
                      <w:u w:val="single"/>
                    </w:rPr>
                    <w:t>R</w:t>
                  </w:r>
                  <w:r w:rsidRPr="007B7AF1">
                    <w:rPr>
                      <w:szCs w:val="22"/>
                      <w:u w:val="single"/>
                    </w:rPr>
                    <w:t>AN1#116</w:t>
                  </w:r>
                  <w:r>
                    <w:rPr>
                      <w:szCs w:val="22"/>
                    </w:rPr>
                    <w:t xml:space="preserve"> </w:t>
                  </w:r>
                  <w:r w:rsidR="004527D2">
                    <w:rPr>
                      <w:szCs w:val="22"/>
                    </w:rPr>
                    <w:t>[2]</w:t>
                  </w:r>
                </w:p>
                <w:p w14:paraId="35EDE00D" w14:textId="77777777" w:rsidR="007B7AF1" w:rsidRPr="007B7AF1" w:rsidRDefault="007B7AF1" w:rsidP="007B7AF1">
                  <w:pPr>
                    <w:spacing w:after="0"/>
                    <w:ind w:left="288"/>
                    <w:rPr>
                      <w:rFonts w:ascii="Times" w:eastAsia="游ゴシック" w:hAnsi="Times" w:cs="Times"/>
                      <w:sz w:val="20"/>
                      <w:lang w:val="en-GB"/>
                    </w:rPr>
                  </w:pPr>
                  <w:r w:rsidRPr="007B7AF1">
                    <w:rPr>
                      <w:rFonts w:ascii="Times" w:eastAsia="游ゴシック" w:hAnsi="Times" w:cs="Times"/>
                      <w:sz w:val="20"/>
                      <w:highlight w:val="green"/>
                      <w:lang w:val="en-GB"/>
                    </w:rPr>
                    <w:t>Agreement</w:t>
                  </w:r>
                </w:p>
                <w:p w14:paraId="01B91902" w14:textId="77777777" w:rsidR="007B7AF1" w:rsidRPr="007B7AF1" w:rsidRDefault="007B7AF1" w:rsidP="007B7AF1">
                  <w:pPr>
                    <w:spacing w:after="0"/>
                    <w:ind w:left="288"/>
                    <w:rPr>
                      <w:rFonts w:ascii="Times" w:eastAsia="游ゴシック" w:hAnsi="Times" w:cs="Times"/>
                      <w:sz w:val="20"/>
                      <w:lang w:val="en-GB"/>
                    </w:rPr>
                  </w:pPr>
                  <w:r w:rsidRPr="007B7AF1">
                    <w:rPr>
                      <w:rFonts w:ascii="Times" w:eastAsia="游ゴシック" w:hAnsi="Times" w:cs="Times"/>
                      <w:sz w:val="20"/>
                      <w:lang w:val="en-GB"/>
                    </w:rPr>
                    <w:t>For ambient IoT devices, at least for R2D data transmission, a physical channel (PR2DCH) is studied.</w:t>
                  </w:r>
                </w:p>
                <w:p w14:paraId="350123BD" w14:textId="77777777" w:rsidR="007B7AF1" w:rsidRPr="007B7AF1" w:rsidRDefault="007B7AF1" w:rsidP="007B7AF1">
                  <w:pPr>
                    <w:numPr>
                      <w:ilvl w:val="0"/>
                      <w:numId w:val="8"/>
                    </w:numPr>
                    <w:spacing w:after="0"/>
                    <w:textAlignment w:val="center"/>
                    <w:rPr>
                      <w:rFonts w:ascii="游ゴシック" w:eastAsia="游ゴシック" w:hAnsi="游ゴシック" w:cs="ＭＳ Ｐゴシック"/>
                      <w:sz w:val="22"/>
                      <w:szCs w:val="22"/>
                      <w:lang w:val="en-GB"/>
                    </w:rPr>
                  </w:pPr>
                  <w:r w:rsidRPr="007B7AF1">
                    <w:rPr>
                      <w:rFonts w:ascii="Times New Roman" w:eastAsia="游ゴシック" w:hAnsi="Times New Roman" w:cs="Times New Roman"/>
                      <w:sz w:val="20"/>
                      <w:lang w:val="en-GB"/>
                    </w:rPr>
                    <w:t>System information (if defined) is transmitted on the PR2DCH.</w:t>
                  </w:r>
                </w:p>
                <w:p w14:paraId="07C4E47B" w14:textId="77777777" w:rsidR="007B7AF1" w:rsidRPr="007B7AF1" w:rsidRDefault="007B7AF1" w:rsidP="007B7AF1">
                  <w:pPr>
                    <w:numPr>
                      <w:ilvl w:val="0"/>
                      <w:numId w:val="8"/>
                    </w:numPr>
                    <w:textAlignment w:val="center"/>
                    <w:rPr>
                      <w:rFonts w:ascii="游ゴシック" w:eastAsia="游ゴシック" w:hAnsi="游ゴシック" w:cs="ＭＳ Ｐゴシック"/>
                      <w:sz w:val="22"/>
                      <w:szCs w:val="22"/>
                      <w:lang w:val="en-GB"/>
                    </w:rPr>
                  </w:pPr>
                  <w:r w:rsidRPr="007B7AF1">
                    <w:rPr>
                      <w:rFonts w:ascii="Times New Roman" w:eastAsia="游ゴシック" w:hAnsi="Times New Roman" w:cs="Times New Roman"/>
                      <w:sz w:val="20"/>
                      <w:lang w:val="en-GB"/>
                    </w:rPr>
                    <w:t>FFS Whether/how control information is transmitted on the PR2DCH.</w:t>
                  </w:r>
                </w:p>
                <w:p w14:paraId="4591FB10" w14:textId="0A299685" w:rsidR="007B7AF1" w:rsidRDefault="007B7AF1" w:rsidP="007B7AF1">
                  <w:pPr>
                    <w:spacing w:after="0"/>
                    <w:ind w:left="288"/>
                    <w:rPr>
                      <w:szCs w:val="22"/>
                    </w:rPr>
                  </w:pPr>
                  <w:r w:rsidRPr="007B7AF1">
                    <w:rPr>
                      <w:rFonts w:ascii="Times" w:eastAsia="游ゴシック" w:hAnsi="Times" w:cs="Times"/>
                      <w:sz w:val="20"/>
                      <w:lang w:val="en-GB"/>
                    </w:rPr>
                    <w:t>Note: the naming of PR2DCH is used for the sake of the study.</w:t>
                  </w:r>
                </w:p>
              </w:tc>
            </w:tr>
          </w:tbl>
          <w:p w14:paraId="585E4367" w14:textId="69CCB0EF" w:rsidR="007B7AF1" w:rsidRDefault="007B7AF1" w:rsidP="002D654D">
            <w:pPr>
              <w:rPr>
                <w:szCs w:val="22"/>
              </w:rPr>
            </w:pPr>
          </w:p>
        </w:tc>
      </w:tr>
      <w:tr w:rsidR="002D654D" w14:paraId="45903CAD" w14:textId="77777777" w:rsidTr="002D654D">
        <w:tc>
          <w:tcPr>
            <w:tcW w:w="704" w:type="dxa"/>
            <w:vMerge/>
          </w:tcPr>
          <w:p w14:paraId="1D7ED7B8" w14:textId="77777777" w:rsidR="002D654D" w:rsidRDefault="002D654D" w:rsidP="002D654D">
            <w:pPr>
              <w:rPr>
                <w:szCs w:val="22"/>
              </w:rPr>
            </w:pPr>
          </w:p>
        </w:tc>
        <w:tc>
          <w:tcPr>
            <w:tcW w:w="2835" w:type="dxa"/>
          </w:tcPr>
          <w:p w14:paraId="26267C72" w14:textId="1B1FA976" w:rsidR="002D654D" w:rsidRPr="00AB5B77" w:rsidRDefault="002D654D" w:rsidP="002D654D">
            <w:pPr>
              <w:rPr>
                <w:i/>
                <w:iCs/>
                <w:szCs w:val="22"/>
              </w:rPr>
            </w:pPr>
            <w:r w:rsidRPr="00AB5B77">
              <w:rPr>
                <w:rFonts w:hint="eastAsia"/>
                <w:i/>
                <w:iCs/>
              </w:rPr>
              <w:t>c</w:t>
            </w:r>
            <w:r w:rsidRPr="00AB5B77">
              <w:rPr>
                <w:i/>
                <w:iCs/>
              </w:rPr>
              <w:t>ellBarred</w:t>
            </w:r>
          </w:p>
        </w:tc>
        <w:tc>
          <w:tcPr>
            <w:tcW w:w="6090" w:type="dxa"/>
          </w:tcPr>
          <w:p w14:paraId="0D0C3097" w14:textId="55B1FBEE" w:rsidR="002D654D" w:rsidRDefault="002D654D" w:rsidP="002D654D">
            <w:pPr>
              <w:rPr>
                <w:szCs w:val="22"/>
              </w:rPr>
            </w:pPr>
            <w:r>
              <w:rPr>
                <w:rFonts w:hint="eastAsia"/>
                <w:szCs w:val="22"/>
              </w:rPr>
              <w:t>N</w:t>
            </w:r>
            <w:r>
              <w:rPr>
                <w:szCs w:val="22"/>
              </w:rPr>
              <w:t xml:space="preserve">ot needed since </w:t>
            </w:r>
            <w:r w:rsidR="007B7AF1">
              <w:rPr>
                <w:szCs w:val="22"/>
              </w:rPr>
              <w:t xml:space="preserve">at this stage Ambient IoT devices are not expected to transmit D2R message without R2D indication before it considering that </w:t>
            </w:r>
            <w:r w:rsidR="007B7AF1" w:rsidRPr="007B7AF1">
              <w:rPr>
                <w:szCs w:val="22"/>
              </w:rPr>
              <w:t>only DT (Device Terminated) and DO-DTT (Device Originated – Device Terminated Triggered) are assumed to be supported while DO-A (Device Originated – Autonomous) is not supported</w:t>
            </w:r>
            <w:r w:rsidR="007B7AF1">
              <w:rPr>
                <w:szCs w:val="22"/>
              </w:rPr>
              <w:t>.</w:t>
            </w:r>
          </w:p>
          <w:tbl>
            <w:tblPr>
              <w:tblStyle w:val="aa"/>
              <w:tblW w:w="0" w:type="auto"/>
              <w:tblLook w:val="04A0" w:firstRow="1" w:lastRow="0" w:firstColumn="1" w:lastColumn="0" w:noHBand="0" w:noVBand="1"/>
            </w:tblPr>
            <w:tblGrid>
              <w:gridCol w:w="5864"/>
            </w:tblGrid>
            <w:tr w:rsidR="007B7AF1" w14:paraId="47E61F31" w14:textId="77777777" w:rsidTr="007B7AF1">
              <w:tc>
                <w:tcPr>
                  <w:tcW w:w="5864" w:type="dxa"/>
                </w:tcPr>
                <w:p w14:paraId="31F7B9D3" w14:textId="76BCB9D8" w:rsidR="007B7AF1" w:rsidRPr="00F56591" w:rsidRDefault="007B7AF1" w:rsidP="007B7AF1">
                  <w:pPr>
                    <w:rPr>
                      <w:rFonts w:ascii="Times New Roman" w:eastAsia="SimSun" w:hAnsi="Times New Roman" w:cs="Times New Roman"/>
                      <w:sz w:val="20"/>
                    </w:rPr>
                  </w:pPr>
                  <w:r w:rsidRPr="00F56591">
                    <w:rPr>
                      <w:rFonts w:hint="eastAsia"/>
                      <w:b/>
                      <w:bCs/>
                      <w:szCs w:val="22"/>
                      <w:u w:val="single"/>
                    </w:rPr>
                    <w:t>O</w:t>
                  </w:r>
                  <w:r w:rsidRPr="00F56591">
                    <w:rPr>
                      <w:b/>
                      <w:bCs/>
                      <w:szCs w:val="22"/>
                      <w:u w:val="single"/>
                    </w:rPr>
                    <w:t>bjective in SID</w:t>
                  </w:r>
                  <w:r>
                    <w:rPr>
                      <w:szCs w:val="22"/>
                    </w:rPr>
                    <w:t xml:space="preserve"> </w:t>
                  </w:r>
                  <w:r w:rsidR="004527D2">
                    <w:rPr>
                      <w:szCs w:val="22"/>
                    </w:rPr>
                    <w:t>[1]</w:t>
                  </w:r>
                </w:p>
                <w:p w14:paraId="038E4D40" w14:textId="77777777" w:rsidR="007B7AF1" w:rsidRPr="00E22769" w:rsidRDefault="007B7AF1" w:rsidP="007B7AF1">
                  <w:pPr>
                    <w:numPr>
                      <w:ilvl w:val="0"/>
                      <w:numId w:val="9"/>
                    </w:numPr>
                    <w:overflowPunct w:val="0"/>
                    <w:autoSpaceDE w:val="0"/>
                    <w:autoSpaceDN w:val="0"/>
                    <w:adjustRightInd w:val="0"/>
                    <w:spacing w:after="120"/>
                    <w:ind w:right="-96"/>
                    <w:jc w:val="both"/>
                    <w:textAlignment w:val="baseline"/>
                    <w:rPr>
                      <w:rFonts w:ascii="Times New Roman" w:eastAsia="SimSun" w:hAnsi="Times New Roman" w:cs="Times New Roman"/>
                      <w:sz w:val="20"/>
                    </w:rPr>
                  </w:pPr>
                  <w:r w:rsidRPr="00E22769">
                    <w:rPr>
                      <w:rFonts w:ascii="Times New Roman" w:eastAsia="SimSun" w:hAnsi="Times New Roman" w:cs="Times New Roman"/>
                      <w:sz w:val="20"/>
                    </w:rPr>
                    <w:t>Traffic types DO-DTT, DT, with focus on rUC1 (indoor inventory) and rUC4 (indoor command).</w:t>
                  </w:r>
                  <w:r w:rsidRPr="00E22769">
                    <w:rPr>
                      <w:rFonts w:ascii="Times New Roman" w:eastAsia="SimSun" w:hAnsi="Times New Roman" w:cs="Times New Roman"/>
                      <w:sz w:val="16"/>
                      <w:szCs w:val="16"/>
                      <w:lang w:val="en-GB" w:eastAsia="en-GB"/>
                    </w:rPr>
                    <w:t xml:space="preserve"> </w:t>
                  </w:r>
                </w:p>
                <w:p w14:paraId="080877BC" w14:textId="05363472" w:rsidR="007B7AF1" w:rsidRPr="007B7AF1" w:rsidRDefault="007B7AF1" w:rsidP="007B7AF1">
                  <w:pPr>
                    <w:pStyle w:val="ab"/>
                    <w:numPr>
                      <w:ilvl w:val="0"/>
                      <w:numId w:val="6"/>
                    </w:numPr>
                    <w:ind w:leftChars="0"/>
                    <w:rPr>
                      <w:szCs w:val="22"/>
                    </w:rPr>
                  </w:pPr>
                  <w:r w:rsidRPr="007B7AF1">
                    <w:rPr>
                      <w:rFonts w:ascii="Times New Roman" w:eastAsia="DengXian" w:hAnsi="Times New Roman" w:cs="Times New Roman"/>
                      <w:sz w:val="20"/>
                      <w:lang w:val="en-GB" w:eastAsia="en-GB"/>
                    </w:rPr>
                    <w:t xml:space="preserve">From RAN#104, the study will assess whether the harmonized air interface design (per bullet ‘A’ above) can address the DO-A (Device-originated autonomous) </w:t>
                  </w:r>
                  <w:r w:rsidRPr="007B7AF1">
                    <w:rPr>
                      <w:rFonts w:ascii="Times New Roman" w:eastAsia="DengXian" w:hAnsi="Times New Roman" w:cs="Times New Roman"/>
                      <w:sz w:val="20"/>
                      <w:lang w:val="en-GB" w:eastAsia="en-GB"/>
                    </w:rPr>
                    <w:lastRenderedPageBreak/>
                    <w:t>use case, only to identify which part(s) of the harmonized air interface design (per bullet ‘A’ above) is/are not sufficient for the DO-A use case.</w:t>
                  </w:r>
                </w:p>
              </w:tc>
            </w:tr>
          </w:tbl>
          <w:p w14:paraId="2D80E9A5" w14:textId="30A07DEB" w:rsidR="007B7AF1" w:rsidRDefault="007B7AF1" w:rsidP="002D654D">
            <w:pPr>
              <w:rPr>
                <w:szCs w:val="22"/>
              </w:rPr>
            </w:pPr>
          </w:p>
        </w:tc>
      </w:tr>
      <w:tr w:rsidR="002D654D" w14:paraId="0796E12C" w14:textId="77777777" w:rsidTr="002D654D">
        <w:tc>
          <w:tcPr>
            <w:tcW w:w="704" w:type="dxa"/>
            <w:vMerge/>
          </w:tcPr>
          <w:p w14:paraId="49749B9A" w14:textId="77777777" w:rsidR="002D654D" w:rsidRDefault="002D654D" w:rsidP="002D654D">
            <w:pPr>
              <w:rPr>
                <w:szCs w:val="22"/>
              </w:rPr>
            </w:pPr>
          </w:p>
        </w:tc>
        <w:tc>
          <w:tcPr>
            <w:tcW w:w="2835" w:type="dxa"/>
          </w:tcPr>
          <w:p w14:paraId="19824C39" w14:textId="28B4E385" w:rsidR="002D654D" w:rsidRPr="00AB5B77" w:rsidRDefault="002D654D" w:rsidP="002D654D">
            <w:pPr>
              <w:rPr>
                <w:i/>
                <w:iCs/>
                <w:szCs w:val="22"/>
              </w:rPr>
            </w:pPr>
            <w:r w:rsidRPr="00AB5B77">
              <w:rPr>
                <w:rFonts w:hint="eastAsia"/>
                <w:i/>
                <w:iCs/>
              </w:rPr>
              <w:t>i</w:t>
            </w:r>
            <w:r w:rsidRPr="00AB5B77">
              <w:rPr>
                <w:i/>
                <w:iCs/>
              </w:rPr>
              <w:t>ntraFreqReselection</w:t>
            </w:r>
          </w:p>
        </w:tc>
        <w:tc>
          <w:tcPr>
            <w:tcW w:w="6090" w:type="dxa"/>
          </w:tcPr>
          <w:p w14:paraId="1B455BBA" w14:textId="0A9ABF61" w:rsidR="002D654D" w:rsidRDefault="007B7AF1" w:rsidP="002D654D">
            <w:pPr>
              <w:rPr>
                <w:szCs w:val="22"/>
              </w:rPr>
            </w:pPr>
            <w:r>
              <w:rPr>
                <w:rFonts w:hint="eastAsia"/>
                <w:szCs w:val="22"/>
              </w:rPr>
              <w:t>N</w:t>
            </w:r>
            <w:r>
              <w:rPr>
                <w:szCs w:val="22"/>
              </w:rPr>
              <w:t>ot needed since no reselection-like function is supported.</w:t>
            </w:r>
          </w:p>
          <w:tbl>
            <w:tblPr>
              <w:tblStyle w:val="aa"/>
              <w:tblW w:w="0" w:type="auto"/>
              <w:tblLook w:val="04A0" w:firstRow="1" w:lastRow="0" w:firstColumn="1" w:lastColumn="0" w:noHBand="0" w:noVBand="1"/>
            </w:tblPr>
            <w:tblGrid>
              <w:gridCol w:w="5864"/>
            </w:tblGrid>
            <w:tr w:rsidR="007B7AF1" w14:paraId="76AAA48D" w14:textId="77777777" w:rsidTr="007B7AF1">
              <w:tc>
                <w:tcPr>
                  <w:tcW w:w="5864" w:type="dxa"/>
                </w:tcPr>
                <w:p w14:paraId="5C9886E3" w14:textId="4C24418F" w:rsidR="007B7AF1" w:rsidRPr="00F56591" w:rsidRDefault="007B7AF1" w:rsidP="007B7AF1">
                  <w:pPr>
                    <w:rPr>
                      <w:rFonts w:ascii="Times New Roman" w:eastAsia="SimSun" w:hAnsi="Times New Roman" w:cs="Times New Roman"/>
                      <w:sz w:val="20"/>
                    </w:rPr>
                  </w:pPr>
                  <w:r w:rsidRPr="00F56591">
                    <w:rPr>
                      <w:rFonts w:hint="eastAsia"/>
                      <w:b/>
                      <w:bCs/>
                      <w:szCs w:val="22"/>
                      <w:u w:val="single"/>
                    </w:rPr>
                    <w:t>O</w:t>
                  </w:r>
                  <w:r w:rsidRPr="00F56591">
                    <w:rPr>
                      <w:b/>
                      <w:bCs/>
                      <w:szCs w:val="22"/>
                      <w:u w:val="single"/>
                    </w:rPr>
                    <w:t>bjective in SID</w:t>
                  </w:r>
                  <w:r>
                    <w:rPr>
                      <w:szCs w:val="22"/>
                    </w:rPr>
                    <w:t xml:space="preserve"> </w:t>
                  </w:r>
                  <w:r w:rsidR="004527D2">
                    <w:rPr>
                      <w:szCs w:val="22"/>
                    </w:rPr>
                    <w:t>[1]</w:t>
                  </w:r>
                </w:p>
                <w:p w14:paraId="20E119E2" w14:textId="71C1065B" w:rsidR="007B7AF1" w:rsidRDefault="007B7AF1" w:rsidP="007B7AF1">
                  <w:pPr>
                    <w:numPr>
                      <w:ilvl w:val="0"/>
                      <w:numId w:val="6"/>
                    </w:numPr>
                    <w:overflowPunct w:val="0"/>
                    <w:autoSpaceDE w:val="0"/>
                    <w:autoSpaceDN w:val="0"/>
                    <w:adjustRightInd w:val="0"/>
                    <w:spacing w:after="120"/>
                    <w:ind w:right="-96"/>
                    <w:jc w:val="both"/>
                    <w:textAlignment w:val="baseline"/>
                    <w:rPr>
                      <w:szCs w:val="22"/>
                    </w:rPr>
                  </w:pPr>
                  <w:r w:rsidRPr="007B7AF1">
                    <w:rPr>
                      <w:rFonts w:ascii="Times New Roman" w:eastAsia="SimSun" w:hAnsi="Times New Roman" w:cs="Times New Roman"/>
                      <w:sz w:val="20"/>
                    </w:rPr>
                    <w:t xml:space="preserve">For Topologies 1 &amp; 2 (UE as intermediate node under NW control) per TR 38.848, with no RRC states, </w:t>
                  </w:r>
                  <w:r w:rsidRPr="007B7AF1">
                    <w:rPr>
                      <w:rFonts w:ascii="Times New Roman" w:eastAsia="SimSun" w:hAnsi="Times New Roman" w:cs="Times New Roman"/>
                      <w:sz w:val="20"/>
                      <w:highlight w:val="yellow"/>
                    </w:rPr>
                    <w:t>no mobility (i.e. at least no cell selection/re-selection -like function)</w:t>
                  </w:r>
                  <w:r w:rsidRPr="007B7AF1">
                    <w:rPr>
                      <w:rFonts w:ascii="Times New Roman" w:eastAsia="SimSun" w:hAnsi="Times New Roman" w:cs="Times New Roman"/>
                      <w:sz w:val="20"/>
                    </w:rPr>
                    <w:t xml:space="preserve">, no HARQ, no ARQ. </w:t>
                  </w:r>
                </w:p>
              </w:tc>
            </w:tr>
          </w:tbl>
          <w:p w14:paraId="36B2E20D" w14:textId="33D28BAF" w:rsidR="007B7AF1" w:rsidRDefault="007B7AF1" w:rsidP="002D654D">
            <w:pPr>
              <w:rPr>
                <w:szCs w:val="22"/>
              </w:rPr>
            </w:pPr>
          </w:p>
        </w:tc>
      </w:tr>
      <w:tr w:rsidR="002D654D" w14:paraId="460DE7B1" w14:textId="77777777" w:rsidTr="002D654D">
        <w:tc>
          <w:tcPr>
            <w:tcW w:w="704" w:type="dxa"/>
            <w:vMerge w:val="restart"/>
          </w:tcPr>
          <w:p w14:paraId="4248FD4C" w14:textId="2B5BC849" w:rsidR="002D654D" w:rsidRDefault="002D654D" w:rsidP="002D654D">
            <w:pPr>
              <w:rPr>
                <w:szCs w:val="22"/>
              </w:rPr>
            </w:pPr>
            <w:r>
              <w:rPr>
                <w:rFonts w:hint="eastAsia"/>
                <w:szCs w:val="22"/>
              </w:rPr>
              <w:t>S</w:t>
            </w:r>
            <w:r>
              <w:rPr>
                <w:szCs w:val="22"/>
              </w:rPr>
              <w:t>IB1</w:t>
            </w:r>
          </w:p>
        </w:tc>
        <w:tc>
          <w:tcPr>
            <w:tcW w:w="2835" w:type="dxa"/>
          </w:tcPr>
          <w:p w14:paraId="052A1BD0" w14:textId="0D857250" w:rsidR="002D654D" w:rsidRPr="00AB5B77" w:rsidRDefault="002D654D" w:rsidP="002D654D">
            <w:pPr>
              <w:rPr>
                <w:i/>
                <w:iCs/>
                <w:szCs w:val="22"/>
              </w:rPr>
            </w:pPr>
            <w:r w:rsidRPr="00AB5B77">
              <w:rPr>
                <w:rFonts w:hint="eastAsia"/>
                <w:i/>
                <w:iCs/>
              </w:rPr>
              <w:t>c</w:t>
            </w:r>
            <w:r w:rsidRPr="00AB5B77">
              <w:rPr>
                <w:i/>
                <w:iCs/>
              </w:rPr>
              <w:t>ellSelectionInfo</w:t>
            </w:r>
          </w:p>
        </w:tc>
        <w:tc>
          <w:tcPr>
            <w:tcW w:w="6090" w:type="dxa"/>
          </w:tcPr>
          <w:p w14:paraId="3B79ADD0" w14:textId="74D2B29B" w:rsidR="002D654D" w:rsidRDefault="007B7AF1" w:rsidP="002D654D">
            <w:pPr>
              <w:rPr>
                <w:szCs w:val="22"/>
              </w:rPr>
            </w:pPr>
            <w:r>
              <w:rPr>
                <w:rFonts w:hint="eastAsia"/>
                <w:szCs w:val="22"/>
              </w:rPr>
              <w:t>N</w:t>
            </w:r>
            <w:r>
              <w:rPr>
                <w:szCs w:val="22"/>
              </w:rPr>
              <w:t>ot needed since no reselection-like function is supported.</w:t>
            </w:r>
          </w:p>
        </w:tc>
      </w:tr>
      <w:tr w:rsidR="002D654D" w14:paraId="08C2ABD4" w14:textId="77777777" w:rsidTr="002D654D">
        <w:tc>
          <w:tcPr>
            <w:tcW w:w="704" w:type="dxa"/>
            <w:vMerge/>
          </w:tcPr>
          <w:p w14:paraId="4DFAC6B2" w14:textId="77777777" w:rsidR="002D654D" w:rsidRDefault="002D654D" w:rsidP="002D654D">
            <w:pPr>
              <w:rPr>
                <w:szCs w:val="22"/>
              </w:rPr>
            </w:pPr>
          </w:p>
        </w:tc>
        <w:tc>
          <w:tcPr>
            <w:tcW w:w="2835" w:type="dxa"/>
          </w:tcPr>
          <w:p w14:paraId="28A5873D" w14:textId="537F23FA" w:rsidR="002D654D" w:rsidRPr="00AB5B77" w:rsidRDefault="002D654D" w:rsidP="002D654D">
            <w:pPr>
              <w:rPr>
                <w:i/>
                <w:iCs/>
                <w:szCs w:val="22"/>
              </w:rPr>
            </w:pPr>
            <w:r w:rsidRPr="00AB5B77">
              <w:rPr>
                <w:rFonts w:hint="eastAsia"/>
                <w:i/>
                <w:iCs/>
              </w:rPr>
              <w:t>c</w:t>
            </w:r>
            <w:r w:rsidRPr="00AB5B77">
              <w:rPr>
                <w:i/>
                <w:iCs/>
              </w:rPr>
              <w:t>ellAccessRelatedInfo</w:t>
            </w:r>
          </w:p>
        </w:tc>
        <w:tc>
          <w:tcPr>
            <w:tcW w:w="6090" w:type="dxa"/>
          </w:tcPr>
          <w:p w14:paraId="7141EA33" w14:textId="1A357151" w:rsidR="002D654D" w:rsidRDefault="00923F03" w:rsidP="002D654D">
            <w:pPr>
              <w:rPr>
                <w:szCs w:val="22"/>
              </w:rPr>
            </w:pPr>
            <w:r>
              <w:rPr>
                <w:rFonts w:hint="eastAsia"/>
                <w:szCs w:val="22"/>
              </w:rPr>
              <w:t>F</w:t>
            </w:r>
            <w:r>
              <w:rPr>
                <w:szCs w:val="22"/>
              </w:rPr>
              <w:t>FS (depends on e.g., whether Ambient IoT devices should have information on Reader nearby itself.)</w:t>
            </w:r>
          </w:p>
        </w:tc>
      </w:tr>
      <w:tr w:rsidR="002D654D" w14:paraId="5F1A3ED2" w14:textId="77777777" w:rsidTr="002D654D">
        <w:tc>
          <w:tcPr>
            <w:tcW w:w="704" w:type="dxa"/>
            <w:vMerge/>
          </w:tcPr>
          <w:p w14:paraId="1B392FAA" w14:textId="77777777" w:rsidR="002D654D" w:rsidRDefault="002D654D" w:rsidP="002D654D">
            <w:pPr>
              <w:rPr>
                <w:szCs w:val="22"/>
              </w:rPr>
            </w:pPr>
          </w:p>
        </w:tc>
        <w:tc>
          <w:tcPr>
            <w:tcW w:w="2835" w:type="dxa"/>
          </w:tcPr>
          <w:p w14:paraId="7BE64121" w14:textId="4F942182" w:rsidR="002D654D" w:rsidRPr="00AB5B77" w:rsidRDefault="002D654D" w:rsidP="002D654D">
            <w:pPr>
              <w:rPr>
                <w:i/>
                <w:iCs/>
                <w:szCs w:val="22"/>
              </w:rPr>
            </w:pPr>
            <w:bookmarkStart w:id="0" w:name="_Hlk163210482"/>
            <w:r w:rsidRPr="00AB5B77">
              <w:rPr>
                <w:rFonts w:hint="eastAsia"/>
                <w:i/>
                <w:iCs/>
              </w:rPr>
              <w:t>c</w:t>
            </w:r>
            <w:r w:rsidRPr="00AB5B77">
              <w:rPr>
                <w:i/>
                <w:iCs/>
              </w:rPr>
              <w:t>onnEstFailureControl</w:t>
            </w:r>
            <w:bookmarkEnd w:id="0"/>
          </w:p>
        </w:tc>
        <w:tc>
          <w:tcPr>
            <w:tcW w:w="6090" w:type="dxa"/>
          </w:tcPr>
          <w:p w14:paraId="4B5D8DEB" w14:textId="2A3E448F" w:rsidR="002D654D" w:rsidRDefault="00E832D4" w:rsidP="002D654D">
            <w:pPr>
              <w:rPr>
                <w:szCs w:val="22"/>
              </w:rPr>
            </w:pPr>
            <w:r>
              <w:rPr>
                <w:rFonts w:hint="eastAsia"/>
                <w:szCs w:val="22"/>
              </w:rPr>
              <w:t>F</w:t>
            </w:r>
            <w:r>
              <w:rPr>
                <w:szCs w:val="22"/>
              </w:rPr>
              <w:t>FS (depends on whether RRC establishment procedure is needed.)</w:t>
            </w:r>
          </w:p>
        </w:tc>
      </w:tr>
      <w:tr w:rsidR="002D654D" w14:paraId="61F6AB6A" w14:textId="77777777" w:rsidTr="002D654D">
        <w:tc>
          <w:tcPr>
            <w:tcW w:w="704" w:type="dxa"/>
            <w:vMerge/>
          </w:tcPr>
          <w:p w14:paraId="5AE6BEB2" w14:textId="77777777" w:rsidR="002D654D" w:rsidRDefault="002D654D" w:rsidP="002D654D">
            <w:pPr>
              <w:rPr>
                <w:szCs w:val="22"/>
              </w:rPr>
            </w:pPr>
          </w:p>
        </w:tc>
        <w:tc>
          <w:tcPr>
            <w:tcW w:w="2835" w:type="dxa"/>
          </w:tcPr>
          <w:p w14:paraId="612E974B" w14:textId="00D66374" w:rsidR="002D654D" w:rsidRPr="00AB5B77" w:rsidRDefault="002D654D" w:rsidP="002D654D">
            <w:pPr>
              <w:rPr>
                <w:i/>
                <w:iCs/>
                <w:szCs w:val="22"/>
              </w:rPr>
            </w:pPr>
            <w:r w:rsidRPr="00AB5B77">
              <w:rPr>
                <w:rFonts w:hint="eastAsia"/>
                <w:i/>
                <w:iCs/>
              </w:rPr>
              <w:t>s</w:t>
            </w:r>
            <w:r w:rsidRPr="00AB5B77">
              <w:rPr>
                <w:i/>
                <w:iCs/>
              </w:rPr>
              <w:t>i-SchedulingInfo</w:t>
            </w:r>
          </w:p>
        </w:tc>
        <w:tc>
          <w:tcPr>
            <w:tcW w:w="6090" w:type="dxa"/>
          </w:tcPr>
          <w:p w14:paraId="536EEFE9" w14:textId="214FF61E" w:rsidR="002D654D" w:rsidRDefault="00E832D4" w:rsidP="002D654D">
            <w:pPr>
              <w:rPr>
                <w:szCs w:val="22"/>
              </w:rPr>
            </w:pPr>
            <w:r>
              <w:rPr>
                <w:rFonts w:hint="eastAsia"/>
                <w:szCs w:val="22"/>
              </w:rPr>
              <w:t>N</w:t>
            </w:r>
            <w:r>
              <w:rPr>
                <w:szCs w:val="22"/>
              </w:rPr>
              <w:t>ot needed unless discussion on other procedures comes to necessity of information in Other SI.</w:t>
            </w:r>
          </w:p>
        </w:tc>
      </w:tr>
      <w:tr w:rsidR="002D654D" w14:paraId="027A0D05" w14:textId="77777777" w:rsidTr="002D654D">
        <w:tc>
          <w:tcPr>
            <w:tcW w:w="704" w:type="dxa"/>
            <w:vMerge/>
          </w:tcPr>
          <w:p w14:paraId="0238A717" w14:textId="77777777" w:rsidR="002D654D" w:rsidRDefault="002D654D" w:rsidP="002D654D">
            <w:pPr>
              <w:rPr>
                <w:szCs w:val="22"/>
              </w:rPr>
            </w:pPr>
          </w:p>
        </w:tc>
        <w:tc>
          <w:tcPr>
            <w:tcW w:w="2835" w:type="dxa"/>
          </w:tcPr>
          <w:p w14:paraId="526EC7FD" w14:textId="3BB209D8" w:rsidR="002D654D" w:rsidRPr="00AB5B77" w:rsidRDefault="002D654D" w:rsidP="002D654D">
            <w:pPr>
              <w:rPr>
                <w:i/>
                <w:iCs/>
                <w:szCs w:val="22"/>
              </w:rPr>
            </w:pPr>
            <w:bookmarkStart w:id="1" w:name="_Hlk163210491"/>
            <w:r w:rsidRPr="00AB5B77">
              <w:rPr>
                <w:rFonts w:hint="eastAsia"/>
                <w:i/>
                <w:iCs/>
              </w:rPr>
              <w:t>s</w:t>
            </w:r>
            <w:r w:rsidRPr="00AB5B77">
              <w:rPr>
                <w:i/>
                <w:iCs/>
              </w:rPr>
              <w:t>ervingCellConfigCommon</w:t>
            </w:r>
            <w:bookmarkEnd w:id="1"/>
          </w:p>
        </w:tc>
        <w:tc>
          <w:tcPr>
            <w:tcW w:w="6090" w:type="dxa"/>
          </w:tcPr>
          <w:p w14:paraId="7EFB1C4F" w14:textId="4C5926B9" w:rsidR="002D654D" w:rsidRDefault="00747744" w:rsidP="002D654D">
            <w:pPr>
              <w:rPr>
                <w:szCs w:val="22"/>
              </w:rPr>
            </w:pPr>
            <w:r>
              <w:rPr>
                <w:szCs w:val="22"/>
              </w:rPr>
              <w:t>FFS (depends on discussion on other procedures using serving cell configuration.)</w:t>
            </w:r>
          </w:p>
        </w:tc>
      </w:tr>
      <w:tr w:rsidR="002D654D" w14:paraId="25A7AA91" w14:textId="77777777" w:rsidTr="002D654D">
        <w:tc>
          <w:tcPr>
            <w:tcW w:w="704" w:type="dxa"/>
            <w:vMerge/>
          </w:tcPr>
          <w:p w14:paraId="3E5849CE" w14:textId="77777777" w:rsidR="002D654D" w:rsidRDefault="002D654D" w:rsidP="002D654D">
            <w:pPr>
              <w:rPr>
                <w:szCs w:val="22"/>
              </w:rPr>
            </w:pPr>
          </w:p>
        </w:tc>
        <w:tc>
          <w:tcPr>
            <w:tcW w:w="2835" w:type="dxa"/>
          </w:tcPr>
          <w:p w14:paraId="5C143C66" w14:textId="38307FDB" w:rsidR="002D654D" w:rsidRPr="00AB5B77" w:rsidRDefault="002D654D" w:rsidP="002D654D">
            <w:pPr>
              <w:rPr>
                <w:i/>
                <w:iCs/>
                <w:szCs w:val="22"/>
              </w:rPr>
            </w:pPr>
            <w:r w:rsidRPr="00AB5B77">
              <w:rPr>
                <w:rFonts w:hint="eastAsia"/>
                <w:i/>
                <w:iCs/>
              </w:rPr>
              <w:t>i</w:t>
            </w:r>
            <w:r w:rsidRPr="00AB5B77">
              <w:rPr>
                <w:i/>
                <w:iCs/>
              </w:rPr>
              <w:t>ms-EmergencySupport</w:t>
            </w:r>
          </w:p>
        </w:tc>
        <w:tc>
          <w:tcPr>
            <w:tcW w:w="6090" w:type="dxa"/>
          </w:tcPr>
          <w:p w14:paraId="0F5E09B9" w14:textId="02624FB2" w:rsidR="002D654D" w:rsidRDefault="00E832D4" w:rsidP="002D654D">
            <w:pPr>
              <w:rPr>
                <w:szCs w:val="22"/>
              </w:rPr>
            </w:pPr>
            <w:r>
              <w:rPr>
                <w:rFonts w:hint="eastAsia"/>
                <w:szCs w:val="22"/>
              </w:rPr>
              <w:t>N</w:t>
            </w:r>
            <w:r>
              <w:rPr>
                <w:szCs w:val="22"/>
              </w:rPr>
              <w:t>ot needed.</w:t>
            </w:r>
          </w:p>
        </w:tc>
      </w:tr>
      <w:tr w:rsidR="002D654D" w14:paraId="37A80E5D" w14:textId="77777777" w:rsidTr="002D654D">
        <w:tc>
          <w:tcPr>
            <w:tcW w:w="704" w:type="dxa"/>
            <w:vMerge/>
          </w:tcPr>
          <w:p w14:paraId="5669DB83" w14:textId="77777777" w:rsidR="002D654D" w:rsidRDefault="002D654D" w:rsidP="002D654D">
            <w:pPr>
              <w:rPr>
                <w:szCs w:val="22"/>
              </w:rPr>
            </w:pPr>
          </w:p>
        </w:tc>
        <w:tc>
          <w:tcPr>
            <w:tcW w:w="2835" w:type="dxa"/>
          </w:tcPr>
          <w:p w14:paraId="361723E8" w14:textId="37A5D870" w:rsidR="002D654D" w:rsidRPr="00AB5B77" w:rsidRDefault="002D654D" w:rsidP="002D654D">
            <w:pPr>
              <w:rPr>
                <w:i/>
                <w:iCs/>
                <w:szCs w:val="22"/>
              </w:rPr>
            </w:pPr>
            <w:r w:rsidRPr="00AB5B77">
              <w:rPr>
                <w:rFonts w:hint="eastAsia"/>
                <w:i/>
                <w:iCs/>
              </w:rPr>
              <w:t>e</w:t>
            </w:r>
            <w:r w:rsidRPr="00AB5B77">
              <w:rPr>
                <w:i/>
                <w:iCs/>
              </w:rPr>
              <w:t>CallOverIMS-Support</w:t>
            </w:r>
          </w:p>
        </w:tc>
        <w:tc>
          <w:tcPr>
            <w:tcW w:w="6090" w:type="dxa"/>
          </w:tcPr>
          <w:p w14:paraId="30C95AAB" w14:textId="1098202E" w:rsidR="002D654D" w:rsidRDefault="00E832D4" w:rsidP="002D654D">
            <w:pPr>
              <w:rPr>
                <w:szCs w:val="22"/>
              </w:rPr>
            </w:pPr>
            <w:r>
              <w:rPr>
                <w:rFonts w:hint="eastAsia"/>
                <w:szCs w:val="22"/>
              </w:rPr>
              <w:t>N</w:t>
            </w:r>
            <w:r>
              <w:rPr>
                <w:szCs w:val="22"/>
              </w:rPr>
              <w:t>ot needed.</w:t>
            </w:r>
          </w:p>
        </w:tc>
      </w:tr>
      <w:tr w:rsidR="002D654D" w14:paraId="601CE1F5" w14:textId="77777777" w:rsidTr="002D654D">
        <w:tc>
          <w:tcPr>
            <w:tcW w:w="704" w:type="dxa"/>
            <w:vMerge/>
          </w:tcPr>
          <w:p w14:paraId="09E3DDC9" w14:textId="77777777" w:rsidR="002D654D" w:rsidRDefault="002D654D" w:rsidP="002D654D">
            <w:pPr>
              <w:rPr>
                <w:szCs w:val="22"/>
              </w:rPr>
            </w:pPr>
          </w:p>
        </w:tc>
        <w:tc>
          <w:tcPr>
            <w:tcW w:w="2835" w:type="dxa"/>
          </w:tcPr>
          <w:p w14:paraId="05C013B5" w14:textId="706D1F65" w:rsidR="002D654D" w:rsidRPr="00AB5B77" w:rsidRDefault="002D654D" w:rsidP="002D654D">
            <w:pPr>
              <w:rPr>
                <w:i/>
                <w:iCs/>
                <w:szCs w:val="22"/>
              </w:rPr>
            </w:pPr>
            <w:r w:rsidRPr="00AB5B77">
              <w:rPr>
                <w:rFonts w:hint="eastAsia"/>
                <w:i/>
                <w:iCs/>
              </w:rPr>
              <w:t>u</w:t>
            </w:r>
            <w:r w:rsidRPr="00AB5B77">
              <w:rPr>
                <w:i/>
                <w:iCs/>
              </w:rPr>
              <w:t>e-TimersAndConstants</w:t>
            </w:r>
          </w:p>
        </w:tc>
        <w:tc>
          <w:tcPr>
            <w:tcW w:w="6090" w:type="dxa"/>
          </w:tcPr>
          <w:p w14:paraId="34C0B642" w14:textId="430F0165" w:rsidR="002D654D" w:rsidRDefault="00E832D4" w:rsidP="002D654D">
            <w:pPr>
              <w:rPr>
                <w:szCs w:val="22"/>
              </w:rPr>
            </w:pPr>
            <w:r>
              <w:rPr>
                <w:rFonts w:hint="eastAsia"/>
                <w:szCs w:val="22"/>
              </w:rPr>
              <w:t>F</w:t>
            </w:r>
            <w:r>
              <w:rPr>
                <w:szCs w:val="22"/>
              </w:rPr>
              <w:t>FS (depends on discussion on other procedures using timers.)</w:t>
            </w:r>
          </w:p>
        </w:tc>
      </w:tr>
      <w:tr w:rsidR="002D654D" w14:paraId="4F1A14AE" w14:textId="77777777" w:rsidTr="002D654D">
        <w:tc>
          <w:tcPr>
            <w:tcW w:w="704" w:type="dxa"/>
            <w:vMerge/>
          </w:tcPr>
          <w:p w14:paraId="4E79D796" w14:textId="77777777" w:rsidR="002D654D" w:rsidRDefault="002D654D" w:rsidP="002D654D">
            <w:pPr>
              <w:rPr>
                <w:szCs w:val="22"/>
              </w:rPr>
            </w:pPr>
          </w:p>
        </w:tc>
        <w:tc>
          <w:tcPr>
            <w:tcW w:w="2835" w:type="dxa"/>
          </w:tcPr>
          <w:p w14:paraId="335076D3" w14:textId="255A5650" w:rsidR="002D654D" w:rsidRPr="00AB5B77" w:rsidRDefault="002D654D" w:rsidP="002D654D">
            <w:pPr>
              <w:rPr>
                <w:i/>
                <w:iCs/>
                <w:szCs w:val="22"/>
              </w:rPr>
            </w:pPr>
            <w:r w:rsidRPr="00AB5B77">
              <w:rPr>
                <w:rFonts w:hint="eastAsia"/>
                <w:i/>
                <w:iCs/>
              </w:rPr>
              <w:t>u</w:t>
            </w:r>
            <w:r w:rsidRPr="00AB5B77">
              <w:rPr>
                <w:i/>
                <w:iCs/>
              </w:rPr>
              <w:t>ac-BarringInfo</w:t>
            </w:r>
          </w:p>
        </w:tc>
        <w:tc>
          <w:tcPr>
            <w:tcW w:w="6090" w:type="dxa"/>
          </w:tcPr>
          <w:p w14:paraId="30EB549F" w14:textId="7B4DB735" w:rsidR="002D654D" w:rsidRDefault="00F01C7D" w:rsidP="002D654D">
            <w:pPr>
              <w:rPr>
                <w:szCs w:val="22"/>
              </w:rPr>
            </w:pPr>
            <w:r>
              <w:rPr>
                <w:rFonts w:hint="eastAsia"/>
                <w:szCs w:val="22"/>
              </w:rPr>
              <w:t>N</w:t>
            </w:r>
            <w:r>
              <w:rPr>
                <w:szCs w:val="22"/>
              </w:rPr>
              <w:t>ot needed.</w:t>
            </w:r>
          </w:p>
        </w:tc>
      </w:tr>
      <w:tr w:rsidR="002D654D" w14:paraId="2408729D" w14:textId="77777777" w:rsidTr="002D654D">
        <w:tc>
          <w:tcPr>
            <w:tcW w:w="704" w:type="dxa"/>
            <w:vMerge/>
          </w:tcPr>
          <w:p w14:paraId="306706FE" w14:textId="77777777" w:rsidR="002D654D" w:rsidRDefault="002D654D" w:rsidP="002D654D">
            <w:pPr>
              <w:rPr>
                <w:szCs w:val="22"/>
              </w:rPr>
            </w:pPr>
          </w:p>
        </w:tc>
        <w:tc>
          <w:tcPr>
            <w:tcW w:w="2835" w:type="dxa"/>
          </w:tcPr>
          <w:p w14:paraId="7B8416C3" w14:textId="15ADEED7" w:rsidR="002D654D" w:rsidRPr="00AB5B77" w:rsidRDefault="002D654D" w:rsidP="002D654D">
            <w:pPr>
              <w:rPr>
                <w:i/>
                <w:iCs/>
                <w:szCs w:val="22"/>
              </w:rPr>
            </w:pPr>
            <w:r w:rsidRPr="00AB5B77">
              <w:rPr>
                <w:rFonts w:hint="eastAsia"/>
                <w:i/>
                <w:iCs/>
              </w:rPr>
              <w:t>u</w:t>
            </w:r>
            <w:r w:rsidRPr="00AB5B77">
              <w:rPr>
                <w:i/>
                <w:iCs/>
              </w:rPr>
              <w:t>seFullResumeID</w:t>
            </w:r>
          </w:p>
        </w:tc>
        <w:tc>
          <w:tcPr>
            <w:tcW w:w="6090" w:type="dxa"/>
          </w:tcPr>
          <w:p w14:paraId="156A248A" w14:textId="54263362" w:rsidR="002D654D" w:rsidRDefault="00F01C7D" w:rsidP="002D654D">
            <w:pPr>
              <w:rPr>
                <w:szCs w:val="22"/>
              </w:rPr>
            </w:pPr>
            <w:r>
              <w:rPr>
                <w:rFonts w:hint="eastAsia"/>
                <w:szCs w:val="22"/>
              </w:rPr>
              <w:t>N</w:t>
            </w:r>
            <w:r>
              <w:rPr>
                <w:szCs w:val="22"/>
              </w:rPr>
              <w:t>ot needed since no RRC state is supported.</w:t>
            </w:r>
          </w:p>
        </w:tc>
      </w:tr>
    </w:tbl>
    <w:p w14:paraId="3686768D" w14:textId="4F1D438E" w:rsidR="006A3E5F" w:rsidRDefault="00FC2E81" w:rsidP="00FC2E81">
      <w:pPr>
        <w:pStyle w:val="ObservationandProposal"/>
      </w:pPr>
      <w:r>
        <w:rPr>
          <w:rFonts w:hint="eastAsia"/>
        </w:rPr>
        <w:t>P</w:t>
      </w:r>
      <w:r>
        <w:t xml:space="preserve">roposal </w:t>
      </w:r>
      <w:r w:rsidR="00DD526B">
        <w:t>2</w:t>
      </w:r>
      <w:r>
        <w:t>.</w:t>
      </w:r>
      <w:r>
        <w:tab/>
        <w:t xml:space="preserve">RAN2 tries to minimize or even not to support system information. Discuss and conclude necessity of following parameters later; </w:t>
      </w:r>
      <w:r w:rsidRPr="00FC2E81">
        <w:rPr>
          <w:i/>
          <w:iCs/>
        </w:rPr>
        <w:t>systemFrameNumber</w:t>
      </w:r>
      <w:r w:rsidRPr="00FC2E81">
        <w:rPr>
          <w:rFonts w:hint="eastAsia"/>
          <w:i/>
          <w:iCs/>
        </w:rPr>
        <w:t>,</w:t>
      </w:r>
      <w:r w:rsidRPr="00FC2E81">
        <w:rPr>
          <w:i/>
          <w:iCs/>
        </w:rPr>
        <w:t xml:space="preserve"> ssb-SubcarrierOffset, cellAccessRelatedInfo, connEstFailureControl, servingCellConfigCommon, ue-TimersAndConstants</w:t>
      </w:r>
      <w:r>
        <w:t>.</w:t>
      </w:r>
    </w:p>
    <w:p w14:paraId="11F3ACB7" w14:textId="77777777" w:rsidR="003F17EF" w:rsidRPr="0083168F" w:rsidRDefault="003F17EF" w:rsidP="003F17EF">
      <w:pPr>
        <w:rPr>
          <w:bCs/>
          <w:szCs w:val="22"/>
        </w:rPr>
      </w:pPr>
    </w:p>
    <w:p w14:paraId="4C35A9AB" w14:textId="62454E65" w:rsidR="003F17EF" w:rsidRDefault="003F17EF" w:rsidP="003F17EF">
      <w:pPr>
        <w:pStyle w:val="2"/>
        <w:numPr>
          <w:ilvl w:val="1"/>
          <w:numId w:val="2"/>
        </w:numPr>
        <w:rPr>
          <w:rFonts w:cs="Arial"/>
        </w:rPr>
      </w:pPr>
      <w:r>
        <w:rPr>
          <w:rFonts w:cs="Arial" w:hint="eastAsia"/>
        </w:rPr>
        <w:t>R</w:t>
      </w:r>
      <w:r>
        <w:rPr>
          <w:rFonts w:cs="Arial"/>
        </w:rPr>
        <w:t>RC reconfiguration</w:t>
      </w:r>
    </w:p>
    <w:p w14:paraId="41BAE002" w14:textId="5EC9FC73" w:rsidR="003F17EF" w:rsidRDefault="00E31FAF" w:rsidP="003F17EF">
      <w:pPr>
        <w:rPr>
          <w:bCs/>
          <w:szCs w:val="22"/>
        </w:rPr>
      </w:pPr>
      <w:r>
        <w:rPr>
          <w:rFonts w:hint="eastAsia"/>
          <w:szCs w:val="22"/>
        </w:rPr>
        <w:t>S</w:t>
      </w:r>
      <w:r>
        <w:rPr>
          <w:szCs w:val="22"/>
        </w:rPr>
        <w:t xml:space="preserve">ince </w:t>
      </w:r>
      <w:r>
        <w:rPr>
          <w:bCs/>
          <w:szCs w:val="22"/>
        </w:rPr>
        <w:t>it is assumed that Ambient IoT devices do not have RRC states, RRC reconfiguration for changing states is not needed. Configuration of measurements is not necessary either because Ambient IoT devices are not expected to support mobility.</w:t>
      </w:r>
    </w:p>
    <w:p w14:paraId="00A144B9" w14:textId="5415F752" w:rsidR="00E31FAF" w:rsidRDefault="00E31FAF" w:rsidP="003F17EF">
      <w:pPr>
        <w:rPr>
          <w:bCs/>
          <w:szCs w:val="22"/>
        </w:rPr>
      </w:pPr>
      <w:r>
        <w:rPr>
          <w:rFonts w:hint="eastAsia"/>
          <w:bCs/>
          <w:szCs w:val="22"/>
        </w:rPr>
        <w:t>H</w:t>
      </w:r>
      <w:r>
        <w:rPr>
          <w:bCs/>
          <w:szCs w:val="22"/>
        </w:rPr>
        <w:t xml:space="preserve">owever, on configuration of radio bearer, </w:t>
      </w:r>
      <w:r w:rsidR="0082529B">
        <w:rPr>
          <w:bCs/>
          <w:szCs w:val="22"/>
        </w:rPr>
        <w:t>discussion</w:t>
      </w:r>
      <w:r>
        <w:rPr>
          <w:bCs/>
          <w:szCs w:val="22"/>
        </w:rPr>
        <w:t xml:space="preserve"> depends on which functionality is kept </w:t>
      </w:r>
      <w:r w:rsidR="0082529B">
        <w:rPr>
          <w:bCs/>
          <w:szCs w:val="22"/>
        </w:rPr>
        <w:t xml:space="preserve">in protocol stack for </w:t>
      </w:r>
      <w:r>
        <w:rPr>
          <w:bCs/>
          <w:szCs w:val="22"/>
        </w:rPr>
        <w:t>Ambient IoT</w:t>
      </w:r>
      <w:r w:rsidR="0082529B">
        <w:rPr>
          <w:bCs/>
          <w:szCs w:val="22"/>
        </w:rPr>
        <w:t>. For instance, if PDCP security (ciphering and integrity protection) is needed, security keys and bearer information should be configured in RRC. We could come back after discussion on layer 2 gets clearer.</w:t>
      </w:r>
    </w:p>
    <w:p w14:paraId="4DC82301" w14:textId="5FA1E642" w:rsidR="003F17EF" w:rsidRDefault="0082529B" w:rsidP="0082529B">
      <w:pPr>
        <w:pStyle w:val="ObservationandProposal"/>
      </w:pPr>
      <w:r>
        <w:rPr>
          <w:rFonts w:hint="eastAsia"/>
        </w:rPr>
        <w:t>P</w:t>
      </w:r>
      <w:r>
        <w:t xml:space="preserve">roposal </w:t>
      </w:r>
      <w:r w:rsidR="00305139">
        <w:t>3</w:t>
      </w:r>
      <w:r>
        <w:t>.</w:t>
      </w:r>
      <w:r>
        <w:tab/>
        <w:t>Come back to discussion on necessity of RRC reconfiguration after functionalities in layer 2 get clear shapes.</w:t>
      </w:r>
    </w:p>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lastRenderedPageBreak/>
        <w:t>Summary and proposal</w:t>
      </w:r>
    </w:p>
    <w:p w14:paraId="6732F324" w14:textId="77777777" w:rsidR="00FC305B" w:rsidRDefault="00FC305B" w:rsidP="00FC305B">
      <w:pPr>
        <w:pStyle w:val="ObservationandProposal"/>
      </w:pPr>
      <w:r>
        <w:t>Proposal 1.</w:t>
      </w:r>
      <w:r>
        <w:tab/>
        <w:t xml:space="preserve">RAN2 assumes to introduce a </w:t>
      </w:r>
      <w:r w:rsidRPr="000F644D">
        <w:t>broadcast message to indicate for nearby Ambien</w:t>
      </w:r>
      <w:r>
        <w:t>t</w:t>
      </w:r>
      <w:r w:rsidRPr="000F644D">
        <w:t xml:space="preserve"> IoT devices to </w:t>
      </w:r>
      <w:r>
        <w:t>start communication</w:t>
      </w:r>
      <w:r w:rsidRPr="000F644D">
        <w:t>.</w:t>
      </w:r>
    </w:p>
    <w:p w14:paraId="5B71F55F" w14:textId="77777777" w:rsidR="00FC305B" w:rsidRDefault="00FC305B" w:rsidP="00FC305B">
      <w:pPr>
        <w:pStyle w:val="ObservationandProposal"/>
      </w:pPr>
      <w:r>
        <w:rPr>
          <w:rFonts w:hint="eastAsia"/>
        </w:rPr>
        <w:t>P</w:t>
      </w:r>
      <w:r>
        <w:t>roposal 2.</w:t>
      </w:r>
      <w:r>
        <w:tab/>
        <w:t xml:space="preserve">RAN2 tries to minimize or even not to support system information. Discuss and conclude necessity of following parameters later; </w:t>
      </w:r>
      <w:r w:rsidRPr="00FC2E81">
        <w:rPr>
          <w:i/>
          <w:iCs/>
        </w:rPr>
        <w:t>systemFrameNumber</w:t>
      </w:r>
      <w:r w:rsidRPr="00FC2E81">
        <w:rPr>
          <w:rFonts w:hint="eastAsia"/>
          <w:i/>
          <w:iCs/>
        </w:rPr>
        <w:t>,</w:t>
      </w:r>
      <w:r w:rsidRPr="00FC2E81">
        <w:rPr>
          <w:i/>
          <w:iCs/>
        </w:rPr>
        <w:t xml:space="preserve"> ssb-SubcarrierOffset, cellAccessRelatedInfo, connEstFailureControl, servingCellConfigCommon, ue-TimersAndConstants</w:t>
      </w:r>
      <w:r>
        <w:t>.</w:t>
      </w:r>
    </w:p>
    <w:p w14:paraId="2E02BF0E" w14:textId="77777777" w:rsidR="00FC305B" w:rsidRDefault="00FC305B" w:rsidP="00FC305B">
      <w:pPr>
        <w:pStyle w:val="ObservationandProposal"/>
      </w:pPr>
      <w:r>
        <w:rPr>
          <w:rFonts w:hint="eastAsia"/>
        </w:rPr>
        <w:t>P</w:t>
      </w:r>
      <w:r>
        <w:t>roposal 3.</w:t>
      </w:r>
      <w:r>
        <w:tab/>
        <w:t>Come back to discussion on necessity of RRC reconfiguration after functionalities in layer 2 get clear shapes.</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1FFFD9BB" w14:textId="0D35AA5B" w:rsidR="007B7AF1" w:rsidRDefault="004527D2" w:rsidP="007B7AF1">
      <w:pPr>
        <w:pStyle w:val="Reference"/>
      </w:pPr>
      <w:r>
        <w:rPr>
          <w:rFonts w:hint="eastAsia"/>
        </w:rPr>
        <w:t>[1]</w:t>
      </w:r>
      <w:r w:rsidR="007B7AF1">
        <w:tab/>
        <w:t>RP-234058, “</w:t>
      </w:r>
      <w:r w:rsidR="007B7AF1" w:rsidRPr="00F56591">
        <w:t>New SID: Study on solutions for Ambient IoT (Internet of Things) in NR</w:t>
      </w:r>
      <w:r w:rsidR="007B7AF1">
        <w:t>,” RAN#102, Huawei.</w:t>
      </w:r>
    </w:p>
    <w:p w14:paraId="35508C50" w14:textId="7549334D" w:rsidR="007B7AF1" w:rsidRPr="00262F8E" w:rsidRDefault="004527D2" w:rsidP="007B7AF1">
      <w:pPr>
        <w:pStyle w:val="Reference"/>
      </w:pPr>
      <w:r>
        <w:rPr>
          <w:rFonts w:hint="eastAsia"/>
        </w:rPr>
        <w:t>[2]</w:t>
      </w:r>
      <w:r w:rsidR="007B7AF1">
        <w:tab/>
        <w:t>“</w:t>
      </w:r>
      <w:r w:rsidR="007B7AF1" w:rsidRPr="00740E4E">
        <w:t>Draft Report of 3GPP TSG RAN WG1 #116</w:t>
      </w:r>
      <w:r w:rsidR="007B7AF1">
        <w:t xml:space="preserve"> </w:t>
      </w:r>
      <w:r w:rsidR="007B7AF1" w:rsidRPr="00740E4E">
        <w:t>v0.3.</w:t>
      </w:r>
      <w:r w:rsidR="007B7AF1">
        <w:rPr>
          <w:rFonts w:hint="eastAsia"/>
        </w:rPr>
        <w:t>0</w:t>
      </w:r>
      <w:r w:rsidR="007B7AF1">
        <w:t>,” RAN1#116.</w:t>
      </w:r>
    </w:p>
    <w:p w14:paraId="236CCCF7" w14:textId="77777777" w:rsidR="007B7AF1" w:rsidRPr="00262F8E" w:rsidRDefault="007B7AF1" w:rsidP="00452602">
      <w:pPr>
        <w:pStyle w:val="Reference"/>
      </w:pPr>
    </w:p>
    <w:p w14:paraId="71FB5545" w14:textId="77777777" w:rsidR="008E5A66" w:rsidRPr="00262F8E" w:rsidRDefault="008E5A66">
      <w:pPr>
        <w:rPr>
          <w:szCs w:val="22"/>
        </w:rPr>
      </w:pP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74D1" w14:textId="77777777" w:rsidR="00937E11" w:rsidRDefault="00937E11" w:rsidP="007E2FC8">
      <w:pPr>
        <w:spacing w:after="0"/>
      </w:pPr>
      <w:r>
        <w:separator/>
      </w:r>
    </w:p>
    <w:p w14:paraId="78EA2F78" w14:textId="77777777" w:rsidR="00937E11" w:rsidRDefault="00937E11"/>
    <w:p w14:paraId="4B2BFB9E" w14:textId="77777777" w:rsidR="00937E11" w:rsidRDefault="00937E11" w:rsidP="00273403"/>
  </w:endnote>
  <w:endnote w:type="continuationSeparator" w:id="0">
    <w:p w14:paraId="2430EB5F" w14:textId="77777777" w:rsidR="00937E11" w:rsidRDefault="00937E11" w:rsidP="007E2FC8">
      <w:pPr>
        <w:spacing w:after="0"/>
      </w:pPr>
      <w:r>
        <w:continuationSeparator/>
      </w:r>
    </w:p>
    <w:p w14:paraId="03C263AC" w14:textId="77777777" w:rsidR="00937E11" w:rsidRDefault="00937E11"/>
    <w:p w14:paraId="53766DE3" w14:textId="77777777" w:rsidR="00937E11" w:rsidRDefault="00937E11"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6FC5AE58" w:rsidR="00166338"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sidR="00223DA7">
      <w:rPr>
        <w:rStyle w:val="a9"/>
      </w:rPr>
      <w:fldChar w:fldCharType="separate"/>
    </w:r>
    <w:r w:rsidR="00223DA7">
      <w:rPr>
        <w:rStyle w:val="a9"/>
        <w:noProof/>
      </w:rPr>
      <w:t>1</w:t>
    </w:r>
    <w:r>
      <w:rPr>
        <w:rStyle w:val="a9"/>
      </w:rPr>
      <w:fldChar w:fldCharType="end"/>
    </w:r>
  </w:p>
  <w:p w14:paraId="3D3479C5" w14:textId="77777777" w:rsidR="00166338" w:rsidRDefault="00166338">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166338"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35D6D" w14:textId="77777777" w:rsidR="00937E11" w:rsidRDefault="00937E11" w:rsidP="007E2FC8">
      <w:pPr>
        <w:spacing w:after="0"/>
      </w:pPr>
      <w:r>
        <w:separator/>
      </w:r>
    </w:p>
    <w:p w14:paraId="5D33DEF6" w14:textId="77777777" w:rsidR="00937E11" w:rsidRDefault="00937E11"/>
    <w:p w14:paraId="29FD5E55" w14:textId="77777777" w:rsidR="00937E11" w:rsidRDefault="00937E11" w:rsidP="00273403"/>
  </w:footnote>
  <w:footnote w:type="continuationSeparator" w:id="0">
    <w:p w14:paraId="653E10D8" w14:textId="77777777" w:rsidR="00937E11" w:rsidRDefault="00937E11" w:rsidP="007E2FC8">
      <w:pPr>
        <w:spacing w:after="0"/>
      </w:pPr>
      <w:r>
        <w:continuationSeparator/>
      </w:r>
    </w:p>
    <w:p w14:paraId="191928AE" w14:textId="77777777" w:rsidR="00937E11" w:rsidRDefault="00937E11"/>
    <w:p w14:paraId="753A5880" w14:textId="77777777" w:rsidR="00937E11" w:rsidRDefault="00937E11"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7523"/>
    <w:multiLevelType w:val="hybridMultilevel"/>
    <w:tmpl w:val="770A3AAE"/>
    <w:lvl w:ilvl="0" w:tplc="85DE10A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134D35"/>
    <w:multiLevelType w:val="hybridMultilevel"/>
    <w:tmpl w:val="6B2E2496"/>
    <w:lvl w:ilvl="0" w:tplc="6456CB02">
      <w:start w:val="5"/>
      <w:numFmt w:val="upperLetter"/>
      <w:lvlText w:val="%1."/>
      <w:lvlJc w:val="left"/>
      <w:pPr>
        <w:ind w:left="72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CB3381"/>
    <w:multiLevelType w:val="multilevel"/>
    <w:tmpl w:val="2156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7D4002"/>
    <w:multiLevelType w:val="multilevel"/>
    <w:tmpl w:val="7AA467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8"/>
  </w:num>
  <w:num w:numId="2" w16cid:durableId="1916432099">
    <w:abstractNumId w:val="6"/>
  </w:num>
  <w:num w:numId="3" w16cid:durableId="961111639">
    <w:abstractNumId w:val="7"/>
  </w:num>
  <w:num w:numId="4" w16cid:durableId="1460418041">
    <w:abstractNumId w:val="2"/>
  </w:num>
  <w:num w:numId="5" w16cid:durableId="1156383523">
    <w:abstractNumId w:val="5"/>
  </w:num>
  <w:num w:numId="6" w16cid:durableId="1340500084">
    <w:abstractNumId w:val="0"/>
  </w:num>
  <w:num w:numId="7" w16cid:durableId="735710826">
    <w:abstractNumId w:val="4"/>
  </w:num>
  <w:num w:numId="8" w16cid:durableId="398092500">
    <w:abstractNumId w:val="3"/>
  </w:num>
  <w:num w:numId="9" w16cid:durableId="703484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A049B"/>
    <w:rsid w:val="000B6616"/>
    <w:rsid w:val="000F644D"/>
    <w:rsid w:val="001376E5"/>
    <w:rsid w:val="00166338"/>
    <w:rsid w:val="00223DA7"/>
    <w:rsid w:val="00262F8E"/>
    <w:rsid w:val="00273403"/>
    <w:rsid w:val="002B674A"/>
    <w:rsid w:val="002D654D"/>
    <w:rsid w:val="002F5E07"/>
    <w:rsid w:val="00305139"/>
    <w:rsid w:val="00385B37"/>
    <w:rsid w:val="003965B3"/>
    <w:rsid w:val="003A34F4"/>
    <w:rsid w:val="003F17EF"/>
    <w:rsid w:val="00452602"/>
    <w:rsid w:val="004527D2"/>
    <w:rsid w:val="004A3CEE"/>
    <w:rsid w:val="004D1B48"/>
    <w:rsid w:val="004E6B03"/>
    <w:rsid w:val="004F6390"/>
    <w:rsid w:val="00533F8A"/>
    <w:rsid w:val="00537958"/>
    <w:rsid w:val="005839E2"/>
    <w:rsid w:val="005857F6"/>
    <w:rsid w:val="005F1EB4"/>
    <w:rsid w:val="005F73C8"/>
    <w:rsid w:val="006A3E5F"/>
    <w:rsid w:val="00747744"/>
    <w:rsid w:val="007B7AF1"/>
    <w:rsid w:val="007E2FC8"/>
    <w:rsid w:val="00821B24"/>
    <w:rsid w:val="0082529B"/>
    <w:rsid w:val="0083168F"/>
    <w:rsid w:val="00896DC7"/>
    <w:rsid w:val="008C2D47"/>
    <w:rsid w:val="008E5A66"/>
    <w:rsid w:val="00923F03"/>
    <w:rsid w:val="0092515C"/>
    <w:rsid w:val="00937E11"/>
    <w:rsid w:val="009F515B"/>
    <w:rsid w:val="00A32033"/>
    <w:rsid w:val="00AB19FA"/>
    <w:rsid w:val="00AB422A"/>
    <w:rsid w:val="00AB5B77"/>
    <w:rsid w:val="00B24E16"/>
    <w:rsid w:val="00B329A1"/>
    <w:rsid w:val="00BC02CB"/>
    <w:rsid w:val="00BC6897"/>
    <w:rsid w:val="00C97CFC"/>
    <w:rsid w:val="00CD0C35"/>
    <w:rsid w:val="00CE3BA6"/>
    <w:rsid w:val="00D04FB8"/>
    <w:rsid w:val="00D8679B"/>
    <w:rsid w:val="00D94041"/>
    <w:rsid w:val="00DB76B3"/>
    <w:rsid w:val="00DD526B"/>
    <w:rsid w:val="00E2631E"/>
    <w:rsid w:val="00E31FAF"/>
    <w:rsid w:val="00E832D4"/>
    <w:rsid w:val="00EB1AD1"/>
    <w:rsid w:val="00EC734E"/>
    <w:rsid w:val="00F01C7D"/>
    <w:rsid w:val="00F560E5"/>
    <w:rsid w:val="00FB1276"/>
    <w:rsid w:val="00FC2E81"/>
    <w:rsid w:val="00FC3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CD0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7B7AF1"/>
    <w:pPr>
      <w:spacing w:before="100" w:beforeAutospacing="1" w:after="100" w:afterAutospacing="1"/>
    </w:pPr>
    <w:rPr>
      <w:rFonts w:ascii="ＭＳ Ｐゴシック" w:eastAsia="ＭＳ Ｐゴシック" w:hAnsi="ＭＳ Ｐゴシック" w:cs="ＭＳ Ｐゴシック"/>
      <w:sz w:val="24"/>
      <w:szCs w:val="24"/>
    </w:rPr>
  </w:style>
  <w:style w:type="paragraph" w:styleId="ab">
    <w:name w:val="List Paragraph"/>
    <w:basedOn w:val="a"/>
    <w:uiPriority w:val="34"/>
    <w:qFormat/>
    <w:rsid w:val="007B7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346">
      <w:bodyDiv w:val="1"/>
      <w:marLeft w:val="0"/>
      <w:marRight w:val="0"/>
      <w:marTop w:val="0"/>
      <w:marBottom w:val="0"/>
      <w:divBdr>
        <w:top w:val="none" w:sz="0" w:space="0" w:color="auto"/>
        <w:left w:val="none" w:sz="0" w:space="0" w:color="auto"/>
        <w:bottom w:val="none" w:sz="0" w:space="0" w:color="auto"/>
        <w:right w:val="none" w:sz="0" w:space="0" w:color="auto"/>
      </w:divBdr>
    </w:div>
    <w:div w:id="1013144307">
      <w:bodyDiv w:val="1"/>
      <w:marLeft w:val="0"/>
      <w:marRight w:val="0"/>
      <w:marTop w:val="0"/>
      <w:marBottom w:val="0"/>
      <w:divBdr>
        <w:top w:val="none" w:sz="0" w:space="0" w:color="auto"/>
        <w:left w:val="none" w:sz="0" w:space="0" w:color="auto"/>
        <w:bottom w:val="none" w:sz="0" w:space="0" w:color="auto"/>
        <w:right w:val="none" w:sz="0" w:space="0" w:color="auto"/>
      </w:divBdr>
    </w:div>
    <w:div w:id="1749888695">
      <w:bodyDiv w:val="1"/>
      <w:marLeft w:val="0"/>
      <w:marRight w:val="0"/>
      <w:marTop w:val="0"/>
      <w:marBottom w:val="0"/>
      <w:divBdr>
        <w:top w:val="none" w:sz="0" w:space="0" w:color="auto"/>
        <w:left w:val="none" w:sz="0" w:space="0" w:color="auto"/>
        <w:bottom w:val="none" w:sz="0" w:space="0" w:color="auto"/>
        <w:right w:val="none" w:sz="0" w:space="0" w:color="auto"/>
      </w:divBdr>
    </w:div>
    <w:div w:id="210444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1064</Words>
  <Characters>6065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43</cp:revision>
  <dcterms:created xsi:type="dcterms:W3CDTF">2021-10-20T07:13:00Z</dcterms:created>
  <dcterms:modified xsi:type="dcterms:W3CDTF">2024-04-05T07:54:00Z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